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1F" w:rsidRPr="00C47DFC" w:rsidRDefault="00826A23" w:rsidP="007C20CC">
      <w:pPr>
        <w:jc w:val="center"/>
        <w:rPr>
          <w:b/>
          <w:sz w:val="36"/>
          <w:szCs w:val="36"/>
        </w:rPr>
      </w:pPr>
      <w:r w:rsidRPr="00C47DFC">
        <w:rPr>
          <w:b/>
          <w:sz w:val="36"/>
          <w:szCs w:val="36"/>
        </w:rPr>
        <w:t>Руководство по соблюдению требова</w:t>
      </w:r>
      <w:r w:rsidR="00C47DFC" w:rsidRPr="00C47DFC">
        <w:rPr>
          <w:b/>
          <w:sz w:val="36"/>
          <w:szCs w:val="36"/>
        </w:rPr>
        <w:t>ний земельного законодательства</w:t>
      </w:r>
    </w:p>
    <w:p w:rsidR="00FA531F" w:rsidRPr="00CC0FCA" w:rsidRDefault="00FA531F" w:rsidP="007C20CC">
      <w:pPr>
        <w:jc w:val="center"/>
        <w:rPr>
          <w:sz w:val="28"/>
          <w:szCs w:val="28"/>
          <w:u w:val="single"/>
        </w:rPr>
      </w:pPr>
    </w:p>
    <w:p w:rsidR="00FA531F" w:rsidRPr="00FA531F" w:rsidRDefault="00FA531F" w:rsidP="007C20CC">
      <w:pPr>
        <w:jc w:val="center"/>
        <w:rPr>
          <w:bCs/>
          <w:u w:val="single"/>
        </w:rPr>
      </w:pPr>
      <w:r w:rsidRPr="00FA531F">
        <w:rPr>
          <w:bCs/>
          <w:u w:val="single"/>
        </w:rPr>
        <w:t>ОБЩИЕ ПОЛОЖЕНИЯ</w:t>
      </w:r>
    </w:p>
    <w:p w:rsidR="00FA531F" w:rsidRDefault="00FA531F" w:rsidP="007C20CC">
      <w:pPr>
        <w:tabs>
          <w:tab w:val="left" w:pos="3852"/>
        </w:tabs>
        <w:jc w:val="center"/>
        <w:rPr>
          <w:b/>
          <w:bCs/>
          <w:u w:val="single"/>
        </w:rPr>
      </w:pPr>
    </w:p>
    <w:p w:rsidR="00AD5D99" w:rsidRPr="0062265E" w:rsidRDefault="00826A23" w:rsidP="00C47D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В соответствии с положениями Земельного кодекса Российской Федерации (далее –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AD5D99" w:rsidRPr="0062265E" w:rsidRDefault="00826A23" w:rsidP="00C47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AD5D99" w:rsidRDefault="00826A23" w:rsidP="00C47DFC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«О государственной регистрации недвижимости».</w:t>
      </w:r>
    </w:p>
    <w:p w:rsidR="000D04F8" w:rsidRPr="0062265E" w:rsidRDefault="000D04F8" w:rsidP="000D04F8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C47DFC" w:rsidRDefault="00C47DFC" w:rsidP="00C47DFC">
      <w:pPr>
        <w:ind w:firstLine="567"/>
        <w:jc w:val="center"/>
        <w:rPr>
          <w:szCs w:val="20"/>
          <w:u w:val="single"/>
        </w:rPr>
      </w:pPr>
    </w:p>
    <w:p w:rsidR="00F46F61" w:rsidRDefault="00F46F61" w:rsidP="00C47DFC">
      <w:pPr>
        <w:jc w:val="center"/>
        <w:rPr>
          <w:szCs w:val="20"/>
          <w:u w:val="single"/>
        </w:rPr>
      </w:pPr>
      <w:r w:rsidRPr="00F46F61">
        <w:rPr>
          <w:szCs w:val="20"/>
          <w:u w:val="single"/>
        </w:rPr>
        <w:t>ПРАВОВЫЕ АКТЫ</w:t>
      </w:r>
    </w:p>
    <w:p w:rsidR="00C47DFC" w:rsidRPr="00F46F61" w:rsidRDefault="00C47DFC" w:rsidP="00C47DFC">
      <w:pPr>
        <w:ind w:firstLine="567"/>
        <w:jc w:val="center"/>
        <w:rPr>
          <w:szCs w:val="20"/>
          <w:u w:val="single"/>
        </w:rPr>
      </w:pPr>
    </w:p>
    <w:p w:rsidR="00F46F61" w:rsidRPr="0062265E" w:rsidRDefault="00F46F61" w:rsidP="00C47D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соответствии со следующими правовыми актами:</w:t>
      </w:r>
    </w:p>
    <w:p w:rsidR="00F46F61" w:rsidRPr="0062265E" w:rsidRDefault="00F46F61" w:rsidP="00C47DFC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- Конституция Российской Федерации; </w:t>
      </w:r>
    </w:p>
    <w:p w:rsidR="00F46F61" w:rsidRPr="0062265E" w:rsidRDefault="00F46F61" w:rsidP="00C47DFC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- Кодекс Российской Федерации об административных правонарушениях; </w:t>
      </w:r>
    </w:p>
    <w:p w:rsidR="00F46F61" w:rsidRPr="0062265E" w:rsidRDefault="00F46F61" w:rsidP="00C47DFC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- Земельный кодекс Российской Федерации; </w:t>
      </w:r>
    </w:p>
    <w:p w:rsidR="00F46F61" w:rsidRPr="0062265E" w:rsidRDefault="00C47DFC" w:rsidP="00C4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</w:t>
      </w:r>
      <w:r w:rsidR="00F46F61" w:rsidRPr="0062265E">
        <w:rPr>
          <w:sz w:val="28"/>
          <w:szCs w:val="28"/>
        </w:rPr>
        <w:t xml:space="preserve">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контроля»); </w:t>
      </w:r>
    </w:p>
    <w:p w:rsidR="00F46F61" w:rsidRPr="0062265E" w:rsidRDefault="00F46F61" w:rsidP="00C47DFC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lastRenderedPageBreak/>
        <w:t>- Закон Амурской области от 29.12.2014 № 479-ОЗ «О порядке осуществления муниципального земельного контроля на территории Амурской области»;</w:t>
      </w:r>
    </w:p>
    <w:p w:rsidR="00F85299" w:rsidRDefault="00F85299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sz w:val="28"/>
          <w:szCs w:val="28"/>
        </w:rPr>
        <w:t>-</w:t>
      </w:r>
      <w:r w:rsidR="00C47DFC">
        <w:rPr>
          <w:sz w:val="28"/>
          <w:szCs w:val="28"/>
        </w:rPr>
        <w:t xml:space="preserve"> </w:t>
      </w:r>
      <w:hyperlink r:id="rId8" w:history="1">
        <w:r w:rsidRPr="0062265E">
          <w:rPr>
            <w:color w:val="auto"/>
            <w:sz w:val="28"/>
            <w:szCs w:val="28"/>
          </w:rPr>
          <w:t>Закон</w:t>
        </w:r>
      </w:hyperlink>
      <w:r w:rsidRPr="0062265E">
        <w:rPr>
          <w:color w:val="auto"/>
          <w:sz w:val="28"/>
          <w:szCs w:val="28"/>
        </w:rPr>
        <w:t xml:space="preserve"> Амурск</w:t>
      </w:r>
      <w:r w:rsidR="0062265E">
        <w:rPr>
          <w:color w:val="auto"/>
          <w:sz w:val="28"/>
          <w:szCs w:val="28"/>
        </w:rPr>
        <w:t>ой области от 30 марта 2007 №</w:t>
      </w:r>
      <w:r w:rsidRPr="0062265E">
        <w:rPr>
          <w:color w:val="auto"/>
          <w:sz w:val="28"/>
          <w:szCs w:val="28"/>
        </w:rPr>
        <w:t xml:space="preserve"> 319-ОЗ </w:t>
      </w:r>
      <w:r w:rsidR="0062265E">
        <w:rPr>
          <w:color w:val="auto"/>
          <w:sz w:val="28"/>
          <w:szCs w:val="28"/>
        </w:rPr>
        <w:t>«</w:t>
      </w:r>
      <w:r w:rsidRPr="0062265E">
        <w:rPr>
          <w:color w:val="auto"/>
          <w:sz w:val="28"/>
          <w:szCs w:val="28"/>
        </w:rPr>
        <w:t>Об административной отв</w:t>
      </w:r>
      <w:r w:rsidR="0062265E">
        <w:rPr>
          <w:color w:val="auto"/>
          <w:sz w:val="28"/>
          <w:szCs w:val="28"/>
        </w:rPr>
        <w:t>етственности в Амурской области»</w:t>
      </w:r>
      <w:r w:rsidRPr="0062265E">
        <w:rPr>
          <w:color w:val="auto"/>
          <w:sz w:val="28"/>
          <w:szCs w:val="28"/>
        </w:rPr>
        <w:t>;</w:t>
      </w:r>
    </w:p>
    <w:p w:rsidR="00CC0FCA" w:rsidRPr="0062265E" w:rsidRDefault="00CC0FCA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Правила землепользования и застройки муниципального образования города Благовещенска, утвержденные решением Благовещенской городской Думы от 27.10.2016 № 26/100;</w:t>
      </w:r>
    </w:p>
    <w:p w:rsidR="00F85299" w:rsidRPr="0062265E" w:rsidRDefault="00F85299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 xml:space="preserve">- </w:t>
      </w:r>
      <w:hyperlink r:id="rId9" w:history="1">
        <w:r w:rsidRPr="0062265E">
          <w:rPr>
            <w:color w:val="auto"/>
            <w:sz w:val="28"/>
            <w:szCs w:val="28"/>
          </w:rPr>
          <w:t>постановление</w:t>
        </w:r>
      </w:hyperlink>
      <w:r w:rsidRPr="0062265E">
        <w:rPr>
          <w:color w:val="auto"/>
          <w:sz w:val="28"/>
          <w:szCs w:val="28"/>
        </w:rPr>
        <w:t xml:space="preserve"> администрации города Благовещенска от 30 января 2015 </w:t>
      </w:r>
      <w:r w:rsidR="00C47DFC">
        <w:rPr>
          <w:color w:val="auto"/>
          <w:sz w:val="28"/>
          <w:szCs w:val="28"/>
        </w:rPr>
        <w:t xml:space="preserve">       </w:t>
      </w:r>
      <w:r w:rsidR="0062265E">
        <w:rPr>
          <w:color w:val="auto"/>
          <w:sz w:val="28"/>
          <w:szCs w:val="28"/>
        </w:rPr>
        <w:t>№ 275 «</w:t>
      </w:r>
      <w:r w:rsidRPr="0062265E">
        <w:rPr>
          <w:color w:val="auto"/>
          <w:sz w:val="28"/>
          <w:szCs w:val="28"/>
        </w:rPr>
        <w:t xml:space="preserve">О мерах по реализации отдельных положений Закона Амурской области </w:t>
      </w:r>
      <w:r w:rsidR="0062265E">
        <w:rPr>
          <w:color w:val="auto"/>
          <w:sz w:val="28"/>
          <w:szCs w:val="28"/>
        </w:rPr>
        <w:t>от 29 декабря 2014 № 479-ОЗ «</w:t>
      </w:r>
      <w:r w:rsidRPr="0062265E">
        <w:rPr>
          <w:color w:val="auto"/>
          <w:sz w:val="28"/>
          <w:szCs w:val="28"/>
        </w:rPr>
        <w:t>О порядке осуществления муниципального земельного контроля</w:t>
      </w:r>
      <w:r w:rsidR="0062265E">
        <w:rPr>
          <w:color w:val="auto"/>
          <w:sz w:val="28"/>
          <w:szCs w:val="28"/>
        </w:rPr>
        <w:t xml:space="preserve"> на территории Амурской области»</w:t>
      </w:r>
      <w:r w:rsidRPr="0062265E">
        <w:rPr>
          <w:color w:val="auto"/>
          <w:sz w:val="28"/>
          <w:szCs w:val="28"/>
        </w:rPr>
        <w:t>;</w:t>
      </w:r>
    </w:p>
    <w:p w:rsidR="00F85299" w:rsidRDefault="00F85299" w:rsidP="00C47DFC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 xml:space="preserve">- </w:t>
      </w:r>
      <w:r w:rsidR="00C47DFC">
        <w:rPr>
          <w:color w:val="auto"/>
          <w:sz w:val="28"/>
          <w:szCs w:val="28"/>
        </w:rPr>
        <w:t xml:space="preserve">Порядок </w:t>
      </w:r>
      <w:r w:rsidR="00C47DFC" w:rsidRPr="0062265E">
        <w:rPr>
          <w:color w:val="auto"/>
          <w:sz w:val="28"/>
          <w:szCs w:val="28"/>
        </w:rPr>
        <w:t>оформления и содержания плановых (рейдовых) заданий на проведение плановых (рейдовых) осмотров (обследований) земельных участков (территории) в городе Благовещенске, оформления результатов таких осмотров (обследований) при осуществлении мун</w:t>
      </w:r>
      <w:r w:rsidR="00C47DFC">
        <w:rPr>
          <w:color w:val="auto"/>
          <w:sz w:val="28"/>
          <w:szCs w:val="28"/>
        </w:rPr>
        <w:t xml:space="preserve">иципального земельного контроля, утвержденный постановлением </w:t>
      </w:r>
      <w:r w:rsidRPr="0062265E">
        <w:rPr>
          <w:color w:val="auto"/>
          <w:sz w:val="28"/>
          <w:szCs w:val="28"/>
        </w:rPr>
        <w:t xml:space="preserve">администрации города Благовещенска от 28 марта 2017 </w:t>
      </w:r>
      <w:r w:rsidR="0062265E">
        <w:rPr>
          <w:color w:val="auto"/>
          <w:sz w:val="28"/>
          <w:szCs w:val="28"/>
        </w:rPr>
        <w:t>№ 842</w:t>
      </w:r>
      <w:r w:rsidR="00C47DFC">
        <w:rPr>
          <w:color w:val="auto"/>
          <w:sz w:val="28"/>
          <w:szCs w:val="28"/>
        </w:rPr>
        <w:t>;</w:t>
      </w:r>
    </w:p>
    <w:p w:rsidR="00C47DFC" w:rsidRDefault="00C47DFC" w:rsidP="00C47DFC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Положение о порядке освобождения земель и земельных участков, занятых самовольно установленными объектами движимого имущества на территории города Благовещенска, утвержденное постановлением администрации города Благовещенска от 08.07.2015 № 2569;</w:t>
      </w:r>
    </w:p>
    <w:p w:rsidR="00C47DFC" w:rsidRDefault="00C47DFC" w:rsidP="00C47DFC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Административный регламент по исполнению муниципальной функции «Осуществление муниципального земельного контроля на территории муниципального образования города Благовещенска», утвержденный постановлением администрации города Благовещенска от 10.05.2017 № 1362;</w:t>
      </w:r>
    </w:p>
    <w:p w:rsidR="00F46F61" w:rsidRPr="0062265E" w:rsidRDefault="0062265E" w:rsidP="00C4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правовые акты</w:t>
      </w:r>
      <w:r w:rsidR="00F46F61" w:rsidRPr="0062265E">
        <w:rPr>
          <w:sz w:val="28"/>
          <w:szCs w:val="28"/>
        </w:rPr>
        <w:t>.</w:t>
      </w:r>
    </w:p>
    <w:p w:rsidR="00F46F61" w:rsidRPr="0062265E" w:rsidRDefault="00F46F61" w:rsidP="00C47DFC">
      <w:pPr>
        <w:ind w:firstLine="567"/>
        <w:jc w:val="both"/>
        <w:rPr>
          <w:sz w:val="28"/>
          <w:szCs w:val="28"/>
        </w:rPr>
      </w:pPr>
    </w:p>
    <w:p w:rsidR="00AD5D99" w:rsidRDefault="00826A23" w:rsidP="00C47DFC">
      <w:pPr>
        <w:pStyle w:val="4"/>
        <w:rPr>
          <w:color w:val="auto"/>
        </w:rPr>
      </w:pPr>
      <w:r>
        <w:rPr>
          <w:color w:val="auto"/>
        </w:rPr>
        <w:t>ОБЯЗАННОСТИ ПРАВООБЛАДАТЕЛЕЙ ЗЕМЕЛЬНЫХ УЧАСТКОВ</w:t>
      </w:r>
    </w:p>
    <w:p w:rsidR="00AD5D99" w:rsidRDefault="00AD5D99" w:rsidP="00C47DFC"/>
    <w:p w:rsidR="00AD5D99" w:rsidRPr="0062265E" w:rsidRDefault="00826A23" w:rsidP="00CC0FCA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Согласно статье 42 Кодекса собственники земельных участков и лица, не являющиеся собственниками земельных участков, обязаны:</w:t>
      </w:r>
    </w:p>
    <w:p w:rsidR="00AD5D99" w:rsidRPr="0062265E" w:rsidRDefault="00826A23" w:rsidP="00CC0FCA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AD5D99" w:rsidRPr="0062265E" w:rsidRDefault="00826A23" w:rsidP="00CC0FCA">
      <w:pPr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AD5D99" w:rsidRPr="0062265E" w:rsidRDefault="00826A23" w:rsidP="00CC0FCA">
      <w:pPr>
        <w:pStyle w:val="a3"/>
        <w:ind w:firstLine="709"/>
        <w:rPr>
          <w:sz w:val="28"/>
          <w:szCs w:val="28"/>
        </w:rPr>
      </w:pPr>
      <w:r w:rsidRPr="0062265E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- своевременно производить платежи за землю;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lastRenderedPageBreak/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- выполнять иные требования, предусмотренные Кодексом, федеральными законами.</w:t>
      </w:r>
    </w:p>
    <w:p w:rsidR="00E75293" w:rsidRPr="0062265E" w:rsidRDefault="00E7529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Обязанность использовать земельный участок в соответствии с целевым назначением категории земель и разрешенным использованием, способами, которые не должны наносить вреда окружающей среде, земле как природному объекту, является о</w:t>
      </w:r>
      <w:r w:rsidR="00FA531F" w:rsidRPr="0062265E">
        <w:rPr>
          <w:sz w:val="28"/>
          <w:szCs w:val="28"/>
        </w:rPr>
        <w:t>дной из самых важных. Анализ статьи</w:t>
      </w:r>
      <w:r w:rsidRPr="0062265E">
        <w:rPr>
          <w:sz w:val="28"/>
          <w:szCs w:val="28"/>
        </w:rPr>
        <w:t xml:space="preserve"> 40 Кодекса позволяет сделать вывод, что земельное законодательство закрепляет принцип, согласно которому осуществление собственником своего права собственности на землю является одновременно и его обязанностью.</w:t>
      </w:r>
    </w:p>
    <w:p w:rsidR="00273C56" w:rsidRPr="0062265E" w:rsidRDefault="00273C56" w:rsidP="00C47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3C56" w:rsidRDefault="00273C56" w:rsidP="00CC0FCA">
      <w:pPr>
        <w:pStyle w:val="1"/>
        <w:ind w:firstLine="0"/>
      </w:pPr>
      <w:r>
        <w:t>ПЛАТНОСТЬ ИСПОЛЬЗОВАНИЯ ЗЕМЛИ</w:t>
      </w:r>
    </w:p>
    <w:p w:rsidR="00273C56" w:rsidRDefault="00273C56" w:rsidP="00C47DFC">
      <w:pPr>
        <w:autoSpaceDE w:val="0"/>
        <w:autoSpaceDN w:val="0"/>
        <w:adjustRightInd w:val="0"/>
        <w:jc w:val="center"/>
        <w:rPr>
          <w:color w:val="auto"/>
          <w:szCs w:val="20"/>
          <w:u w:val="single"/>
        </w:rPr>
      </w:pPr>
    </w:p>
    <w:p w:rsidR="00273C56" w:rsidRPr="0062265E" w:rsidRDefault="00273C56" w:rsidP="00CC0FCA">
      <w:pPr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Статьями 25, 26 </w:t>
      </w:r>
      <w:r w:rsidR="00921347">
        <w:rPr>
          <w:sz w:val="28"/>
          <w:szCs w:val="28"/>
        </w:rPr>
        <w:t>К</w:t>
      </w:r>
      <w:r w:rsidRPr="0062265E">
        <w:rPr>
          <w:sz w:val="28"/>
          <w:szCs w:val="28"/>
        </w:rPr>
        <w:t xml:space="preserve">одекса установлено, что права на земельные участки возникают и удостоверяются по основаниям, установленным гражданским законодательством, федеральными законами, и подлежат государственной регистрации. </w:t>
      </w:r>
    </w:p>
    <w:p w:rsidR="00273C56" w:rsidRPr="0062265E" w:rsidRDefault="00273C56" w:rsidP="00CC0FCA">
      <w:pPr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Пунктом 2 статьи 8.1 Гражданского кодекса Российской Федерации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273C56" w:rsidRPr="0062265E" w:rsidRDefault="00273C56" w:rsidP="00CC0FC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Согласно пункту 3 статьи 28 Федерального закона от 21.12.2001 № 178-ФЗ «О приватизации государственного и муниципального имущества»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:rsidR="00273C56" w:rsidRPr="0062265E" w:rsidRDefault="00273C56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273C56" w:rsidRPr="0062265E" w:rsidRDefault="00273C56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 xml:space="preserve">Порядок исчисления и уплаты земельного налога устанавливается </w:t>
      </w:r>
      <w:hyperlink r:id="rId10" w:history="1">
        <w:r w:rsidRPr="0062265E">
          <w:rPr>
            <w:color w:val="auto"/>
            <w:sz w:val="28"/>
            <w:szCs w:val="28"/>
          </w:rPr>
          <w:t>законодательством</w:t>
        </w:r>
      </w:hyperlink>
      <w:r w:rsidRPr="0062265E">
        <w:rPr>
          <w:color w:val="auto"/>
          <w:sz w:val="28"/>
          <w:szCs w:val="28"/>
        </w:rPr>
        <w:t xml:space="preserve"> Российской Федерации о налогах и сборах.</w:t>
      </w:r>
    </w:p>
    <w:p w:rsidR="00273C56" w:rsidRPr="0062265E" w:rsidRDefault="00273C56" w:rsidP="00CC0F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D5150"/>
          <w:sz w:val="28"/>
          <w:szCs w:val="28"/>
        </w:rPr>
      </w:pPr>
      <w:r w:rsidRPr="0062265E">
        <w:rPr>
          <w:color w:val="auto"/>
          <w:sz w:val="28"/>
          <w:szCs w:val="28"/>
        </w:rPr>
        <w:t>Учитывая вышеизложенное, собственники зданий, помещений, жилых домов, гаражей обязаны оформлять правоустанавливающие документы на земельные участки.</w:t>
      </w:r>
    </w:p>
    <w:p w:rsidR="00AD5D99" w:rsidRPr="0062265E" w:rsidRDefault="00AD5D99" w:rsidP="00C47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D99" w:rsidRDefault="00826A23" w:rsidP="00CC0FCA">
      <w:pPr>
        <w:pStyle w:val="2"/>
        <w:ind w:firstLine="0"/>
      </w:pPr>
      <w:r>
        <w:t>ПЕРЕОФОРМЛЕНИЕ ПРАВ НА ЗЕМЕЛЬНЫЙ УЧАСТОК</w:t>
      </w:r>
    </w:p>
    <w:p w:rsidR="00AD5D99" w:rsidRPr="00CC0FCA" w:rsidRDefault="00AD5D99" w:rsidP="00C47DF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</w:p>
    <w:p w:rsidR="00AD5D99" w:rsidRPr="0062265E" w:rsidRDefault="00826A23" w:rsidP="00CC0FCA">
      <w:pPr>
        <w:pStyle w:val="a3"/>
        <w:ind w:firstLine="709"/>
        <w:rPr>
          <w:sz w:val="28"/>
          <w:szCs w:val="28"/>
        </w:rPr>
      </w:pPr>
      <w:r w:rsidRPr="0062265E">
        <w:rPr>
          <w:sz w:val="28"/>
          <w:szCs w:val="28"/>
        </w:rPr>
        <w:t xml:space="preserve">Юридические лица, за исключением органов государственной власти и органов местного самоуправления; государственных и муниципальных учреждений (бюджетных, казенных, автономных); казенных предприятий; центров исторического наследия президентов Российской Федерации, </w:t>
      </w:r>
      <w:r w:rsidRPr="0062265E">
        <w:rPr>
          <w:sz w:val="28"/>
          <w:szCs w:val="28"/>
        </w:rPr>
        <w:lastRenderedPageBreak/>
        <w:t>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r w:rsidR="00CB1CA4">
        <w:rPr>
          <w:sz w:val="28"/>
          <w:szCs w:val="28"/>
        </w:rPr>
        <w:t xml:space="preserve"> </w:t>
      </w:r>
      <w:r w:rsidRPr="0062265E">
        <w:rPr>
          <w:sz w:val="28"/>
          <w:szCs w:val="28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>Переоформление права на земельный участок включает в себя: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AD5D99" w:rsidRPr="0062265E" w:rsidRDefault="00826A23" w:rsidP="00CC0FCA">
      <w:pPr>
        <w:pStyle w:val="a3"/>
        <w:ind w:firstLine="709"/>
        <w:rPr>
          <w:sz w:val="28"/>
          <w:szCs w:val="28"/>
        </w:rPr>
      </w:pPr>
      <w:r w:rsidRPr="0062265E">
        <w:rPr>
          <w:sz w:val="28"/>
          <w:szCs w:val="28"/>
        </w:rPr>
        <w:t>- принятие решения уполномоченным органом о предоставлении земельного участка на соответствующем праве;</w:t>
      </w:r>
    </w:p>
    <w:p w:rsidR="00AD5D99" w:rsidRPr="0062265E" w:rsidRDefault="00826A23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2265E">
        <w:rPr>
          <w:color w:val="auto"/>
          <w:sz w:val="28"/>
          <w:szCs w:val="28"/>
        </w:rPr>
        <w:t xml:space="preserve">- государственную регистрацию права в соответствии с Федеральным </w:t>
      </w:r>
      <w:hyperlink r:id="rId11" w:history="1">
        <w:r w:rsidRPr="0062265E">
          <w:rPr>
            <w:color w:val="auto"/>
            <w:sz w:val="28"/>
            <w:szCs w:val="28"/>
          </w:rPr>
          <w:t>законом</w:t>
        </w:r>
      </w:hyperlink>
      <w:r w:rsidR="00E41A94" w:rsidRPr="0062265E">
        <w:rPr>
          <w:sz w:val="28"/>
          <w:szCs w:val="28"/>
        </w:rPr>
        <w:t>«О государственной регистрации недвижимости»</w:t>
      </w:r>
      <w:r w:rsidRPr="0062265E">
        <w:rPr>
          <w:color w:val="auto"/>
          <w:sz w:val="28"/>
          <w:szCs w:val="28"/>
        </w:rPr>
        <w:t>.</w:t>
      </w:r>
    </w:p>
    <w:p w:rsidR="00273C56" w:rsidRPr="0062265E" w:rsidRDefault="00273C56" w:rsidP="00CC0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C0FCA">
        <w:rPr>
          <w:color w:val="auto"/>
          <w:sz w:val="28"/>
          <w:szCs w:val="28"/>
        </w:rPr>
        <w:t xml:space="preserve">С 1 января 2013 года </w:t>
      </w:r>
      <w:hyperlink r:id="rId12" w:history="1">
        <w:r w:rsidRPr="00CC0FCA">
          <w:rPr>
            <w:color w:val="auto"/>
            <w:sz w:val="28"/>
            <w:szCs w:val="28"/>
          </w:rPr>
          <w:t>Кодекс</w:t>
        </w:r>
      </w:hyperlink>
      <w:r w:rsidRPr="00CC0FCA">
        <w:rPr>
          <w:color w:val="auto"/>
          <w:sz w:val="28"/>
          <w:szCs w:val="28"/>
        </w:rPr>
        <w:t xml:space="preserve"> </w:t>
      </w:r>
      <w:r w:rsidR="00CC0FCA" w:rsidRPr="00CC0FCA">
        <w:rPr>
          <w:color w:val="auto"/>
          <w:sz w:val="28"/>
          <w:szCs w:val="28"/>
        </w:rPr>
        <w:t xml:space="preserve">Российской Федерации </w:t>
      </w:r>
      <w:r w:rsidRPr="00CC0FCA">
        <w:rPr>
          <w:color w:val="auto"/>
          <w:sz w:val="28"/>
          <w:szCs w:val="28"/>
        </w:rPr>
        <w:t xml:space="preserve">об административных правонарушениях дополнен </w:t>
      </w:r>
      <w:hyperlink r:id="rId13" w:history="1">
        <w:r w:rsidRPr="00CC0FCA">
          <w:rPr>
            <w:color w:val="auto"/>
            <w:sz w:val="28"/>
            <w:szCs w:val="28"/>
          </w:rPr>
          <w:t>статьей 7.34</w:t>
        </w:r>
      </w:hyperlink>
      <w:r w:rsidRPr="00CC0FCA">
        <w:rPr>
          <w:color w:val="auto"/>
          <w:sz w:val="28"/>
          <w:szCs w:val="28"/>
        </w:rPr>
        <w:t>, устанавливающей ответственность за нарушение сроков и порядка переоформления</w:t>
      </w:r>
      <w:r w:rsidRPr="0062265E">
        <w:rPr>
          <w:color w:val="auto"/>
          <w:sz w:val="28"/>
          <w:szCs w:val="28"/>
        </w:rPr>
        <w:t xml:space="preserve">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собственность.</w:t>
      </w:r>
      <w:r w:rsidR="004C5DA5" w:rsidRPr="0062265E">
        <w:rPr>
          <w:color w:val="auto"/>
          <w:sz w:val="28"/>
          <w:szCs w:val="28"/>
        </w:rPr>
        <w:t xml:space="preserve"> Размер административного </w:t>
      </w:r>
      <w:r w:rsidR="00CC0FCA">
        <w:rPr>
          <w:color w:val="auto"/>
          <w:sz w:val="28"/>
          <w:szCs w:val="28"/>
        </w:rPr>
        <w:t>ш</w:t>
      </w:r>
      <w:r w:rsidR="004C5DA5" w:rsidRPr="0062265E">
        <w:rPr>
          <w:color w:val="auto"/>
          <w:sz w:val="28"/>
          <w:szCs w:val="28"/>
        </w:rPr>
        <w:t>трафа от 20 до 100 тыс.</w:t>
      </w:r>
      <w:r w:rsidR="00CC0FCA">
        <w:rPr>
          <w:color w:val="auto"/>
          <w:sz w:val="28"/>
          <w:szCs w:val="28"/>
        </w:rPr>
        <w:t xml:space="preserve"> </w:t>
      </w:r>
      <w:r w:rsidR="004C5DA5" w:rsidRPr="0062265E">
        <w:rPr>
          <w:color w:val="auto"/>
          <w:sz w:val="28"/>
          <w:szCs w:val="28"/>
        </w:rPr>
        <w:t>р</w:t>
      </w:r>
      <w:r w:rsidR="00BF04D1" w:rsidRPr="0062265E">
        <w:rPr>
          <w:color w:val="auto"/>
          <w:sz w:val="28"/>
          <w:szCs w:val="28"/>
        </w:rPr>
        <w:t>уб</w:t>
      </w:r>
      <w:r w:rsidR="004C5DA5" w:rsidRPr="0062265E">
        <w:rPr>
          <w:color w:val="auto"/>
          <w:sz w:val="28"/>
          <w:szCs w:val="28"/>
        </w:rPr>
        <w:t>.</w:t>
      </w:r>
    </w:p>
    <w:p w:rsidR="00AD5D99" w:rsidRDefault="00AD5D99" w:rsidP="00C47DF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AD5D99" w:rsidRDefault="00826A23" w:rsidP="00C47D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ИЗМЕНЕНИЕ ВИДОВ РАЗРЕШЕННОГО ИСПОЛЬЗОВАНИЯ</w:t>
      </w:r>
    </w:p>
    <w:p w:rsidR="00AD5D99" w:rsidRDefault="00826A23" w:rsidP="00C47DFC">
      <w:pPr>
        <w:pStyle w:val="ConsPlusNormal"/>
        <w:jc w:val="center"/>
        <w:rPr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ЗЕМЕЛЬНЫХ УЧАСТКОВ И ОБЪЕКТОВ КАПИТАЛЬНОГО СТРОИТЕЛЬСТВА</w:t>
      </w:r>
    </w:p>
    <w:p w:rsidR="00AD5D99" w:rsidRDefault="00AD5D99" w:rsidP="00C47DFC">
      <w:pPr>
        <w:pStyle w:val="ConsPlusNormal"/>
        <w:jc w:val="center"/>
        <w:rPr>
          <w:sz w:val="24"/>
        </w:rPr>
      </w:pP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градостроительным и земельным законодательством </w:t>
      </w:r>
      <w:r w:rsidR="00E41A94" w:rsidRPr="0062265E">
        <w:rPr>
          <w:rFonts w:ascii="Times New Roman" w:hAnsi="Times New Roman" w:cs="Times New Roman"/>
          <w:sz w:val="28"/>
          <w:szCs w:val="28"/>
        </w:rPr>
        <w:t xml:space="preserve">решением Благовещенской городской Думы от 27.10.2016 </w:t>
      </w:r>
      <w:r w:rsidR="00CC0FCA">
        <w:rPr>
          <w:rFonts w:ascii="Times New Roman" w:hAnsi="Times New Roman" w:cs="Times New Roman"/>
          <w:sz w:val="28"/>
          <w:szCs w:val="28"/>
        </w:rPr>
        <w:t xml:space="preserve">      </w:t>
      </w:r>
      <w:r w:rsidR="00E41A94" w:rsidRPr="0062265E">
        <w:rPr>
          <w:rFonts w:ascii="Times New Roman" w:hAnsi="Times New Roman" w:cs="Times New Roman"/>
          <w:sz w:val="28"/>
          <w:szCs w:val="28"/>
        </w:rPr>
        <w:t xml:space="preserve">№ 26/100 </w:t>
      </w:r>
      <w:r w:rsidRPr="0062265E">
        <w:rPr>
          <w:rFonts w:ascii="Times New Roman" w:hAnsi="Times New Roman" w:cs="Times New Roman"/>
          <w:sz w:val="28"/>
          <w:szCs w:val="28"/>
        </w:rPr>
        <w:t xml:space="preserve">утверждены Правила землепользования и застройки </w:t>
      </w:r>
      <w:r w:rsidR="001A55DE" w:rsidRPr="0062265E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</w:t>
      </w:r>
      <w:r w:rsidRPr="0062265E">
        <w:rPr>
          <w:rFonts w:ascii="Times New Roman" w:hAnsi="Times New Roman" w:cs="Times New Roman"/>
          <w:sz w:val="28"/>
          <w:szCs w:val="28"/>
        </w:rPr>
        <w:t>, включающие в себя градостроительные регламенты. Градост</w:t>
      </w:r>
      <w:r w:rsidR="004C5DA5" w:rsidRPr="0062265E">
        <w:rPr>
          <w:rFonts w:ascii="Times New Roman" w:hAnsi="Times New Roman" w:cs="Times New Roman"/>
          <w:sz w:val="28"/>
          <w:szCs w:val="28"/>
        </w:rPr>
        <w:t>роительным регламентом определяю</w:t>
      </w:r>
      <w:r w:rsidRPr="0062265E">
        <w:rPr>
          <w:rFonts w:ascii="Times New Roman" w:hAnsi="Times New Roman" w:cs="Times New Roman"/>
          <w:sz w:val="28"/>
          <w:szCs w:val="28"/>
        </w:rPr>
        <w:t>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lastRenderedPageBreak/>
        <w:t>2) условно разрешенные виды использования;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</w:t>
      </w:r>
      <w:r w:rsidRPr="00921347">
        <w:rPr>
          <w:rFonts w:ascii="Times New Roman" w:hAnsi="Times New Roman" w:cs="Times New Roman"/>
          <w:sz w:val="28"/>
          <w:szCs w:val="28"/>
        </w:rPr>
        <w:t>я в с</w:t>
      </w:r>
      <w:r w:rsidR="00E41A94" w:rsidRPr="00921347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921347" w:rsidRPr="00921347">
        <w:rPr>
          <w:rFonts w:ascii="Times New Roman" w:hAnsi="Times New Roman" w:cs="Times New Roman"/>
          <w:sz w:val="28"/>
          <w:szCs w:val="28"/>
        </w:rPr>
        <w:t>Г</w:t>
      </w:r>
      <w:r w:rsidR="00E41A94" w:rsidRPr="00921347">
        <w:rPr>
          <w:rFonts w:ascii="Times New Roman" w:hAnsi="Times New Roman" w:cs="Times New Roman"/>
          <w:sz w:val="28"/>
          <w:szCs w:val="28"/>
        </w:rPr>
        <w:t>радостроительным</w:t>
      </w:r>
      <w:r w:rsidR="004C5DA5" w:rsidRPr="00921347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921347" w:rsidRPr="009213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41A94" w:rsidRPr="00921347">
        <w:rPr>
          <w:rFonts w:ascii="Times New Roman" w:hAnsi="Times New Roman" w:cs="Times New Roman"/>
          <w:sz w:val="28"/>
          <w:szCs w:val="28"/>
        </w:rPr>
        <w:t>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</w:t>
      </w:r>
      <w:r w:rsidR="004C5DA5" w:rsidRPr="0062265E">
        <w:rPr>
          <w:rFonts w:ascii="Times New Roman" w:hAnsi="Times New Roman" w:cs="Times New Roman"/>
          <w:sz w:val="28"/>
          <w:szCs w:val="28"/>
        </w:rPr>
        <w:t>ти</w:t>
      </w:r>
      <w:r w:rsidRPr="0062265E">
        <w:rPr>
          <w:rFonts w:ascii="Times New Roman" w:hAnsi="Times New Roman" w:cs="Times New Roman"/>
          <w:sz w:val="28"/>
          <w:szCs w:val="28"/>
        </w:rPr>
        <w:t>ться с соответствующим заявле</w:t>
      </w:r>
      <w:r w:rsidR="004C5DA5" w:rsidRPr="0062265E">
        <w:rPr>
          <w:rFonts w:ascii="Times New Roman" w:hAnsi="Times New Roman" w:cs="Times New Roman"/>
          <w:sz w:val="28"/>
          <w:szCs w:val="28"/>
        </w:rPr>
        <w:t>нием в Управление Росреестра по Амурской области</w:t>
      </w:r>
      <w:r w:rsidRPr="0062265E">
        <w:rPr>
          <w:rFonts w:ascii="Times New Roman" w:hAnsi="Times New Roman" w:cs="Times New Roman"/>
          <w:sz w:val="28"/>
          <w:szCs w:val="28"/>
        </w:rPr>
        <w:t>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осуществляется в порядке, пр</w:t>
      </w:r>
      <w:r w:rsidR="00E41A94" w:rsidRPr="0062265E">
        <w:rPr>
          <w:rFonts w:ascii="Times New Roman" w:hAnsi="Times New Roman" w:cs="Times New Roman"/>
          <w:sz w:val="28"/>
          <w:szCs w:val="28"/>
        </w:rPr>
        <w:t>едусмотренном Градостроительным кодексом</w:t>
      </w:r>
      <w:r w:rsidRPr="0062265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использования, направляет в комиссию</w:t>
      </w:r>
      <w:r w:rsidR="004C5DA5" w:rsidRPr="0062265E">
        <w:rPr>
          <w:rFonts w:ascii="Times New Roman" w:hAnsi="Times New Roman" w:cs="Times New Roman"/>
          <w:sz w:val="28"/>
          <w:szCs w:val="28"/>
        </w:rPr>
        <w:t xml:space="preserve"> по правилам землепользования и застройки муниципального образования города Благовещенска</w:t>
      </w:r>
      <w:r w:rsidRPr="0062265E">
        <w:rPr>
          <w:rFonts w:ascii="Times New Roman" w:hAnsi="Times New Roman" w:cs="Times New Roman"/>
          <w:sz w:val="28"/>
          <w:szCs w:val="28"/>
        </w:rPr>
        <w:t xml:space="preserve"> </w:t>
      </w:r>
      <w:r w:rsidR="00CB1CA4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Pr="0062265E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использования.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</w:t>
      </w:r>
      <w:bookmarkStart w:id="0" w:name="Par170"/>
      <w:bookmarkEnd w:id="0"/>
      <w:r w:rsidRPr="0062265E">
        <w:rPr>
          <w:rFonts w:ascii="Times New Roman" w:hAnsi="Times New Roman" w:cs="Times New Roman"/>
          <w:sz w:val="28"/>
          <w:szCs w:val="28"/>
        </w:rPr>
        <w:t>. На основании заключения о результатах публичных слушаний по вопросу о предоставлении разрешения на условно разрешенный вид</w:t>
      </w:r>
      <w:r w:rsidR="00CC0FCA">
        <w:rPr>
          <w:rFonts w:ascii="Times New Roman" w:hAnsi="Times New Roman" w:cs="Times New Roman"/>
          <w:sz w:val="28"/>
          <w:szCs w:val="28"/>
        </w:rPr>
        <w:t xml:space="preserve"> </w:t>
      </w:r>
      <w:r w:rsidRPr="0062265E">
        <w:rPr>
          <w:rFonts w:ascii="Times New Roman" w:hAnsi="Times New Roman" w:cs="Times New Roman"/>
          <w:sz w:val="28"/>
          <w:szCs w:val="28"/>
        </w:rPr>
        <w:t xml:space="preserve">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D46AB2" w:rsidRPr="0062265E">
        <w:rPr>
          <w:rFonts w:ascii="Times New Roman" w:hAnsi="Times New Roman" w:cs="Times New Roman"/>
          <w:sz w:val="28"/>
          <w:szCs w:val="28"/>
        </w:rPr>
        <w:t>мэру города Благовещенска</w:t>
      </w:r>
      <w:r w:rsidRPr="0062265E">
        <w:rPr>
          <w:rFonts w:ascii="Times New Roman" w:hAnsi="Times New Roman" w:cs="Times New Roman"/>
          <w:sz w:val="28"/>
          <w:szCs w:val="28"/>
        </w:rPr>
        <w:t>.</w:t>
      </w:r>
    </w:p>
    <w:p w:rsidR="00E41A94" w:rsidRPr="0062265E" w:rsidRDefault="00E41A94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мэр города Благовещенска принимает решение о предоставлении разрешения на условно разрешенный вид использования или об отказе в предоставлении такого разрешения.  </w:t>
      </w:r>
    </w:p>
    <w:p w:rsidR="00AD5D99" w:rsidRPr="0062265E" w:rsidRDefault="00826A23" w:rsidP="00CC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5E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AD5D99" w:rsidRDefault="00826A23" w:rsidP="00C47DFC">
      <w:pPr>
        <w:autoSpaceDE w:val="0"/>
        <w:autoSpaceDN w:val="0"/>
        <w:adjustRightInd w:val="0"/>
        <w:jc w:val="center"/>
        <w:outlineLvl w:val="0"/>
        <w:rPr>
          <w:color w:val="auto"/>
          <w:szCs w:val="20"/>
          <w:u w:val="single"/>
        </w:rPr>
      </w:pPr>
      <w:r>
        <w:rPr>
          <w:color w:val="auto"/>
          <w:szCs w:val="20"/>
          <w:u w:val="single"/>
        </w:rPr>
        <w:lastRenderedPageBreak/>
        <w:t>ОТВЕТСТВЕННОСТЬ ЗА ПРАВОНАРУШЕНИЯ</w:t>
      </w:r>
    </w:p>
    <w:p w:rsidR="00AD5D99" w:rsidRDefault="00826A23" w:rsidP="00C47DFC">
      <w:pPr>
        <w:autoSpaceDE w:val="0"/>
        <w:autoSpaceDN w:val="0"/>
        <w:adjustRightInd w:val="0"/>
        <w:jc w:val="center"/>
        <w:rPr>
          <w:color w:val="auto"/>
          <w:szCs w:val="20"/>
          <w:u w:val="single"/>
        </w:rPr>
      </w:pPr>
      <w:r>
        <w:rPr>
          <w:color w:val="auto"/>
          <w:szCs w:val="20"/>
          <w:u w:val="single"/>
        </w:rPr>
        <w:t>В ОБЛАСТИ ИСПОЛЬЗОВАНИЯ ЗЕМЕЛЬ</w:t>
      </w:r>
    </w:p>
    <w:p w:rsidR="00BF04D1" w:rsidRDefault="00BF04D1" w:rsidP="00C47DFC">
      <w:pPr>
        <w:autoSpaceDE w:val="0"/>
        <w:autoSpaceDN w:val="0"/>
        <w:adjustRightInd w:val="0"/>
        <w:jc w:val="center"/>
        <w:rPr>
          <w:color w:val="auto"/>
          <w:szCs w:val="20"/>
          <w:u w:val="single"/>
        </w:rPr>
      </w:pPr>
    </w:p>
    <w:p w:rsidR="00E41A94" w:rsidRPr="0062265E" w:rsidRDefault="00624B97" w:rsidP="00CC0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Главой </w:t>
      </w:r>
      <w:r w:rsidRPr="0062265E">
        <w:rPr>
          <w:sz w:val="28"/>
          <w:szCs w:val="28"/>
          <w:lang w:val="en-US"/>
        </w:rPr>
        <w:t>XIII</w:t>
      </w:r>
      <w:r w:rsidRPr="0062265E">
        <w:rPr>
          <w:sz w:val="28"/>
          <w:szCs w:val="28"/>
        </w:rPr>
        <w:t xml:space="preserve">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624B97" w:rsidRPr="0062265E" w:rsidRDefault="00624B97" w:rsidP="00CC0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624B97" w:rsidRPr="00CC0FCA" w:rsidRDefault="00273C56" w:rsidP="00CC0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2265E">
        <w:rPr>
          <w:color w:val="333333"/>
          <w:sz w:val="28"/>
          <w:szCs w:val="28"/>
        </w:rPr>
        <w:t>К наиболее распространённым нарушениям земельного законодательства относится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указанный земельный</w:t>
      </w:r>
      <w:r w:rsidR="00BF04D1" w:rsidRPr="0062265E">
        <w:rPr>
          <w:color w:val="333333"/>
          <w:sz w:val="28"/>
          <w:szCs w:val="28"/>
        </w:rPr>
        <w:t xml:space="preserve"> участок. За вышеуказанное нарушение</w:t>
      </w:r>
      <w:r w:rsidRPr="0062265E">
        <w:rPr>
          <w:color w:val="333333"/>
          <w:sz w:val="28"/>
          <w:szCs w:val="28"/>
        </w:rPr>
        <w:t xml:space="preserve"> предусмотрена административная ответственность по ст.</w:t>
      </w:r>
      <w:r w:rsidR="00CB1CA4">
        <w:rPr>
          <w:color w:val="333333"/>
          <w:sz w:val="28"/>
          <w:szCs w:val="28"/>
        </w:rPr>
        <w:t xml:space="preserve"> </w:t>
      </w:r>
      <w:r w:rsidRPr="0062265E">
        <w:rPr>
          <w:color w:val="333333"/>
          <w:sz w:val="28"/>
          <w:szCs w:val="28"/>
        </w:rPr>
        <w:t>7.1. КоАП РФ. Са</w:t>
      </w:r>
      <w:r w:rsidR="00BF04D1" w:rsidRPr="0062265E">
        <w:rPr>
          <w:color w:val="333333"/>
          <w:sz w:val="28"/>
          <w:szCs w:val="28"/>
        </w:rPr>
        <w:t>нкция вышеназванной нормы влечёт</w:t>
      </w:r>
      <w:r w:rsidRPr="0062265E">
        <w:rPr>
          <w:color w:val="333333"/>
          <w:sz w:val="28"/>
          <w:szCs w:val="28"/>
        </w:rPr>
        <w:t xml:space="preserve"> наложение административного штрафа</w:t>
      </w:r>
      <w:r w:rsidR="00BF04D1" w:rsidRPr="0062265E">
        <w:rPr>
          <w:color w:val="333333"/>
          <w:sz w:val="28"/>
          <w:szCs w:val="28"/>
        </w:rPr>
        <w:t xml:space="preserve">. </w:t>
      </w:r>
      <w:r w:rsidRPr="0062265E">
        <w:rPr>
          <w:color w:val="333333"/>
          <w:sz w:val="28"/>
          <w:szCs w:val="28"/>
        </w:rPr>
        <w:t>В случае неосвобождения самовольно занятых земельных участков в доб</w:t>
      </w:r>
      <w:r w:rsidR="00624B97" w:rsidRPr="0062265E">
        <w:rPr>
          <w:color w:val="333333"/>
          <w:sz w:val="28"/>
          <w:szCs w:val="28"/>
        </w:rPr>
        <w:t>р</w:t>
      </w:r>
      <w:r w:rsidR="00F46F61" w:rsidRPr="0062265E">
        <w:rPr>
          <w:color w:val="333333"/>
          <w:sz w:val="28"/>
          <w:szCs w:val="28"/>
        </w:rPr>
        <w:t>овольном порядке, администрация</w:t>
      </w:r>
      <w:r w:rsidRPr="0062265E">
        <w:rPr>
          <w:color w:val="333333"/>
          <w:sz w:val="28"/>
          <w:szCs w:val="28"/>
        </w:rPr>
        <w:t xml:space="preserve"> города Благовещенска вопрос устранения нарушения земельного законодательства решает в судебном порядке.</w:t>
      </w:r>
      <w:r w:rsidR="00CC0FCA">
        <w:rPr>
          <w:color w:val="333333"/>
          <w:sz w:val="28"/>
          <w:szCs w:val="28"/>
        </w:rPr>
        <w:t xml:space="preserve"> </w:t>
      </w:r>
      <w:r w:rsidR="00826A23" w:rsidRPr="0062265E">
        <w:rPr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B67356" w:rsidRPr="0062265E" w:rsidRDefault="00624B97" w:rsidP="00CC0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2265E">
        <w:rPr>
          <w:color w:val="333333"/>
          <w:sz w:val="28"/>
          <w:szCs w:val="28"/>
        </w:rPr>
        <w:t>Частью 3 статьи 8.8. КоАП РФ предусмотрена ответственность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  <w:r w:rsidR="00CC0FCA">
        <w:rPr>
          <w:color w:val="333333"/>
          <w:sz w:val="28"/>
          <w:szCs w:val="28"/>
        </w:rPr>
        <w:t xml:space="preserve"> </w:t>
      </w:r>
      <w:r w:rsidRPr="0062265E">
        <w:rPr>
          <w:color w:val="333333"/>
          <w:sz w:val="28"/>
          <w:szCs w:val="28"/>
        </w:rPr>
        <w:t>Санкция данной статьи влечет наложение административного штрафа</w:t>
      </w:r>
      <w:r w:rsidR="00BF04D1" w:rsidRPr="0062265E">
        <w:rPr>
          <w:color w:val="333333"/>
          <w:sz w:val="28"/>
          <w:szCs w:val="28"/>
        </w:rPr>
        <w:t>.</w:t>
      </w:r>
    </w:p>
    <w:p w:rsidR="00B67356" w:rsidRPr="0062265E" w:rsidRDefault="00B67356" w:rsidP="00CC0F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также влечет </w:t>
      </w:r>
      <w:r w:rsidR="00BF04D1" w:rsidRPr="0062265E">
        <w:rPr>
          <w:sz w:val="28"/>
          <w:szCs w:val="28"/>
        </w:rPr>
        <w:t xml:space="preserve">наложение административного штрафа </w:t>
      </w:r>
      <w:r w:rsidRPr="0062265E">
        <w:rPr>
          <w:sz w:val="28"/>
          <w:szCs w:val="28"/>
        </w:rPr>
        <w:t>(ч. 1 ст. 8.8 КоАП РФ).</w:t>
      </w:r>
    </w:p>
    <w:p w:rsidR="00826A23" w:rsidRDefault="00826A23" w:rsidP="00CC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65E">
        <w:rPr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</w:t>
      </w:r>
      <w:r w:rsidR="00273C56" w:rsidRPr="0062265E">
        <w:rPr>
          <w:sz w:val="28"/>
          <w:szCs w:val="28"/>
        </w:rPr>
        <w:t>отдела муниципального земельного контроля земельного управления администрации города Благовещенска в приёмный день четверг с 09:00 до 13:00</w:t>
      </w:r>
      <w:r w:rsidR="0062265E">
        <w:rPr>
          <w:sz w:val="28"/>
          <w:szCs w:val="28"/>
        </w:rPr>
        <w:t xml:space="preserve"> по адресу</w:t>
      </w:r>
      <w:r w:rsidR="00CC0FCA">
        <w:rPr>
          <w:sz w:val="28"/>
          <w:szCs w:val="28"/>
        </w:rPr>
        <w:t xml:space="preserve">          </w:t>
      </w:r>
      <w:r w:rsidR="00B67356" w:rsidRPr="0062265E">
        <w:rPr>
          <w:sz w:val="28"/>
          <w:szCs w:val="28"/>
        </w:rPr>
        <w:t>ул. Ленина, 133, каб. 204, 214</w:t>
      </w:r>
      <w:r w:rsidR="00BF04D1" w:rsidRPr="0062265E">
        <w:rPr>
          <w:sz w:val="28"/>
          <w:szCs w:val="28"/>
        </w:rPr>
        <w:t xml:space="preserve"> (телефоны: 595743, 595744, 595745, 595756, 595747)</w:t>
      </w:r>
      <w:r w:rsidRPr="0062265E">
        <w:rPr>
          <w:sz w:val="28"/>
          <w:szCs w:val="28"/>
        </w:rPr>
        <w:t>.</w:t>
      </w:r>
    </w:p>
    <w:p w:rsidR="0062265E" w:rsidRPr="0062265E" w:rsidRDefault="0062265E" w:rsidP="00C47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FCA" w:rsidRDefault="00CC0FCA" w:rsidP="00C47DF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C0FCA" w:rsidRDefault="00CC0FCA" w:rsidP="00C47DF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2265E" w:rsidRDefault="0062265E" w:rsidP="00CC0FCA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</w:rPr>
      </w:pPr>
      <w:r w:rsidRPr="00BA684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Установленные КоАП РФ размеры штрафов за нарушения земельного</w:t>
      </w:r>
      <w:r w:rsidR="00CC0FC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A58B5">
        <w:rPr>
          <w:color w:val="000000" w:themeColor="text1"/>
          <w:sz w:val="28"/>
          <w:szCs w:val="28"/>
          <w:bdr w:val="none" w:sz="0" w:space="0" w:color="auto" w:frame="1"/>
        </w:rPr>
        <w:t>з</w:t>
      </w:r>
      <w:r w:rsidRPr="00BA6844">
        <w:rPr>
          <w:color w:val="000000" w:themeColor="text1"/>
          <w:sz w:val="28"/>
          <w:szCs w:val="28"/>
          <w:bdr w:val="none" w:sz="0" w:space="0" w:color="auto" w:frame="1"/>
        </w:rPr>
        <w:t>аконодательства</w:t>
      </w:r>
    </w:p>
    <w:p w:rsidR="00AA58B5" w:rsidRPr="00BA6844" w:rsidRDefault="00AA58B5" w:rsidP="00C47DF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1"/>
        <w:gridCol w:w="1091"/>
        <w:gridCol w:w="1507"/>
        <w:gridCol w:w="1557"/>
        <w:gridCol w:w="1116"/>
        <w:gridCol w:w="1550"/>
        <w:gridCol w:w="1167"/>
      </w:tblGrid>
      <w:tr w:rsidR="0062265E" w:rsidRPr="00BA6844" w:rsidTr="00CC0FCA">
        <w:tc>
          <w:tcPr>
            <w:tcW w:w="1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6" w:right="-8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Вид нарушения</w:t>
            </w:r>
          </w:p>
        </w:tc>
        <w:tc>
          <w:tcPr>
            <w:tcW w:w="4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57" w:right="-6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Процент от кадастровой стоимости земельного участка, на котором допущено нарушение (минимальный размер штрафа)**</w:t>
            </w: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Диапазон размера штрафа</w:t>
            </w:r>
          </w:p>
          <w:p w:rsidR="0062265E" w:rsidRPr="00BA6844" w:rsidRDefault="0062265E" w:rsidP="00C47DFC">
            <w:pPr>
              <w:ind w:left="-49" w:right="-6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(если не определена кадастровая стоимость земельного участка, на котором допущено нарушение), тыс. руб.</w:t>
            </w:r>
          </w:p>
        </w:tc>
      </w:tr>
      <w:tr w:rsidR="0062265E" w:rsidRPr="00BA6844" w:rsidTr="00CC0FCA">
        <w:tc>
          <w:tcPr>
            <w:tcW w:w="1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65E" w:rsidRPr="00BA6844" w:rsidRDefault="0062265E" w:rsidP="00C47DFC">
            <w:pPr>
              <w:ind w:left="-66" w:right="-89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6" w:right="-84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Граждане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Должностные лица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56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Граждане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58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Должностные лица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54" w:right="-6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Юридические лица</w:t>
            </w:r>
          </w:p>
        </w:tc>
      </w:tr>
      <w:tr w:rsidR="0062265E" w:rsidRPr="00BA6844" w:rsidTr="00CC0FCA"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6" w:right="-8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Самовольное занятие земельного участка*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1-1,5</w:t>
            </w:r>
          </w:p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</w:t>
            </w:r>
          </w:p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5 тыс. руб.)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1,5-2</w:t>
            </w:r>
          </w:p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20 тыс. руб.)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2-3</w:t>
            </w:r>
          </w:p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100 тыс. руб.)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5" w:right="-62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5-10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58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20-50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54" w:right="-6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100-200</w:t>
            </w:r>
          </w:p>
        </w:tc>
      </w:tr>
      <w:tr w:rsidR="0062265E" w:rsidRPr="00BA6844" w:rsidTr="00CC0FCA"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6" w:right="-8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Использование земельного участка не по целевому назначению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0,5-1</w:t>
            </w:r>
          </w:p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10 тыс. руб.)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1-1,5</w:t>
            </w:r>
          </w:p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20 тыс. руб.)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1,5-2</w:t>
            </w:r>
          </w:p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100 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5" w:right="-62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10-20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58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20-50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54" w:right="-6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100-200</w:t>
            </w:r>
          </w:p>
        </w:tc>
      </w:tr>
      <w:tr w:rsidR="0062265E" w:rsidRPr="00BA6844" w:rsidTr="00CC0FCA">
        <w:trPr>
          <w:trHeight w:val="83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ind w:left="-66" w:right="-8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Неиспользование земельного участка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1-1,5</w:t>
            </w:r>
          </w:p>
          <w:p w:rsidR="0062265E" w:rsidRPr="00BA6844" w:rsidRDefault="0062265E" w:rsidP="00C47DFC">
            <w:pPr>
              <w:ind w:left="-64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20 тыс. руб.)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1,5-2</w:t>
            </w:r>
          </w:p>
          <w:p w:rsidR="0062265E" w:rsidRPr="00BA6844" w:rsidRDefault="0062265E" w:rsidP="00C47DFC">
            <w:pPr>
              <w:ind w:left="-60" w:right="-75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50 тыс. руб.)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3-5</w:t>
            </w:r>
          </w:p>
          <w:p w:rsidR="0062265E" w:rsidRPr="00BA6844" w:rsidRDefault="0062265E" w:rsidP="00C47DFC">
            <w:pPr>
              <w:ind w:left="-63" w:right="-5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(не менее 400 тыс. руб.)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5" w:right="-62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20-50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58" w:right="-70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50-100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54" w:right="-69"/>
              <w:jc w:val="both"/>
              <w:rPr>
                <w:color w:val="000000" w:themeColor="text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400-700</w:t>
            </w:r>
          </w:p>
        </w:tc>
      </w:tr>
      <w:tr w:rsidR="0062265E" w:rsidRPr="00BA6844" w:rsidTr="00CC0FCA">
        <w:trPr>
          <w:trHeight w:val="83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65E" w:rsidRPr="00BA6844" w:rsidRDefault="0062265E" w:rsidP="00C47DFC">
            <w:pPr>
              <w:autoSpaceDE w:val="0"/>
              <w:autoSpaceDN w:val="0"/>
              <w:adjustRightInd w:val="0"/>
              <w:ind w:left="-66" w:right="-65"/>
              <w:jc w:val="both"/>
              <w:outlineLvl w:val="0"/>
              <w:rPr>
                <w:bCs/>
                <w:color w:val="000000" w:themeColor="text1"/>
              </w:rPr>
            </w:pPr>
            <w:r w:rsidRPr="00BA6844">
              <w:rPr>
                <w:bCs/>
                <w:color w:val="000000" w:themeColor="text1"/>
              </w:rPr>
              <w:t xml:space="preserve">Невыполнение юридическим лицом обязанности по переоформлению права постоянного (бессрочного) пользования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6" w:right="-65"/>
              <w:jc w:val="both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6" w:right="-65"/>
              <w:jc w:val="both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6" w:right="-65"/>
              <w:jc w:val="both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5" w:right="-65"/>
              <w:jc w:val="both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6" w:right="-65"/>
              <w:jc w:val="both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65E" w:rsidRPr="00BA6844" w:rsidRDefault="0062265E" w:rsidP="00C47DFC">
            <w:pPr>
              <w:ind w:left="-66" w:right="-65"/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BA6844">
              <w:rPr>
                <w:color w:val="000000" w:themeColor="text1"/>
                <w:bdr w:val="none" w:sz="0" w:space="0" w:color="auto" w:frame="1"/>
              </w:rPr>
              <w:t>20-100</w:t>
            </w:r>
          </w:p>
        </w:tc>
      </w:tr>
    </w:tbl>
    <w:p w:rsidR="0062265E" w:rsidRPr="00BA6844" w:rsidRDefault="0062265E" w:rsidP="00C47DFC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A6844">
        <w:rPr>
          <w:color w:val="000000" w:themeColor="text1"/>
        </w:rPr>
        <w:t> </w:t>
      </w:r>
      <w:r w:rsidRPr="00BA6844">
        <w:rPr>
          <w:color w:val="000000" w:themeColor="text1"/>
          <w:sz w:val="28"/>
          <w:szCs w:val="28"/>
          <w:bdr w:val="none" w:sz="0" w:space="0" w:color="auto" w:frame="1"/>
        </w:rPr>
        <w:t>* За нарушения, выраженные в самовольном занятии земель,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2265E" w:rsidRPr="00BA6844" w:rsidRDefault="0062265E" w:rsidP="00C47DFC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BA6844">
        <w:rPr>
          <w:color w:val="000000" w:themeColor="text1"/>
          <w:sz w:val="28"/>
          <w:szCs w:val="28"/>
          <w:bdr w:val="none" w:sz="0" w:space="0" w:color="auto" w:frame="1"/>
        </w:rPr>
        <w:t>**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624B97" w:rsidRPr="0062265E" w:rsidRDefault="00624B97" w:rsidP="00C47DFC">
      <w:pPr>
        <w:jc w:val="both"/>
        <w:rPr>
          <w:sz w:val="28"/>
          <w:szCs w:val="28"/>
        </w:rPr>
      </w:pPr>
      <w:bookmarkStart w:id="1" w:name="_GoBack"/>
      <w:bookmarkEnd w:id="1"/>
    </w:p>
    <w:p w:rsidR="00624B97" w:rsidRPr="0062265E" w:rsidRDefault="00624B97" w:rsidP="00C47DFC">
      <w:pPr>
        <w:jc w:val="both"/>
        <w:rPr>
          <w:sz w:val="28"/>
          <w:szCs w:val="28"/>
        </w:rPr>
      </w:pPr>
    </w:p>
    <w:p w:rsidR="00624B97" w:rsidRPr="0062265E" w:rsidRDefault="00624B97" w:rsidP="00C47DFC">
      <w:pPr>
        <w:jc w:val="both"/>
        <w:rPr>
          <w:sz w:val="28"/>
          <w:szCs w:val="28"/>
        </w:rPr>
      </w:pPr>
    </w:p>
    <w:p w:rsidR="00624B97" w:rsidRDefault="00624B97" w:rsidP="00C47DFC">
      <w:pPr>
        <w:jc w:val="both"/>
      </w:pPr>
    </w:p>
    <w:p w:rsidR="00624B97" w:rsidRDefault="00624B97" w:rsidP="00C47DFC">
      <w:pPr>
        <w:jc w:val="both"/>
      </w:pPr>
    </w:p>
    <w:sectPr w:rsidR="00624B97" w:rsidSect="00CC0FCA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27" w:rsidRDefault="00B83227" w:rsidP="00CC0FCA">
      <w:r>
        <w:separator/>
      </w:r>
    </w:p>
  </w:endnote>
  <w:endnote w:type="continuationSeparator" w:id="1">
    <w:p w:rsidR="00B83227" w:rsidRDefault="00B83227" w:rsidP="00CC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27" w:rsidRDefault="00B83227" w:rsidP="00CC0FCA">
      <w:r>
        <w:separator/>
      </w:r>
    </w:p>
  </w:footnote>
  <w:footnote w:type="continuationSeparator" w:id="1">
    <w:p w:rsidR="00B83227" w:rsidRDefault="00B83227" w:rsidP="00CC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F8E"/>
    <w:multiLevelType w:val="hybridMultilevel"/>
    <w:tmpl w:val="8C9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B78"/>
    <w:rsid w:val="000645CA"/>
    <w:rsid w:val="000D04F8"/>
    <w:rsid w:val="001A55DE"/>
    <w:rsid w:val="00273C56"/>
    <w:rsid w:val="002D0DDE"/>
    <w:rsid w:val="0030089F"/>
    <w:rsid w:val="00351BA9"/>
    <w:rsid w:val="00365DCC"/>
    <w:rsid w:val="00375920"/>
    <w:rsid w:val="003E2495"/>
    <w:rsid w:val="00435652"/>
    <w:rsid w:val="004C5DA5"/>
    <w:rsid w:val="00574B78"/>
    <w:rsid w:val="0062265E"/>
    <w:rsid w:val="00624B97"/>
    <w:rsid w:val="00624FFB"/>
    <w:rsid w:val="00735419"/>
    <w:rsid w:val="007B685B"/>
    <w:rsid w:val="007C20CC"/>
    <w:rsid w:val="007E264D"/>
    <w:rsid w:val="00826A23"/>
    <w:rsid w:val="00921347"/>
    <w:rsid w:val="009842F5"/>
    <w:rsid w:val="00A72FEE"/>
    <w:rsid w:val="00AA58B5"/>
    <w:rsid w:val="00AD5D99"/>
    <w:rsid w:val="00B66D23"/>
    <w:rsid w:val="00B67356"/>
    <w:rsid w:val="00B83227"/>
    <w:rsid w:val="00BF04D1"/>
    <w:rsid w:val="00C35041"/>
    <w:rsid w:val="00C406D3"/>
    <w:rsid w:val="00C47DFC"/>
    <w:rsid w:val="00CB1CA4"/>
    <w:rsid w:val="00CC0FCA"/>
    <w:rsid w:val="00CF385D"/>
    <w:rsid w:val="00CF45AA"/>
    <w:rsid w:val="00D46AB2"/>
    <w:rsid w:val="00DE4381"/>
    <w:rsid w:val="00E112FC"/>
    <w:rsid w:val="00E41A94"/>
    <w:rsid w:val="00E75293"/>
    <w:rsid w:val="00EF0EC5"/>
    <w:rsid w:val="00F46F61"/>
    <w:rsid w:val="00F85299"/>
    <w:rsid w:val="00FA531F"/>
    <w:rsid w:val="00FD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5B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7B685B"/>
    <w:pPr>
      <w:keepNext/>
      <w:autoSpaceDE w:val="0"/>
      <w:autoSpaceDN w:val="0"/>
      <w:adjustRightInd w:val="0"/>
      <w:ind w:firstLine="540"/>
      <w:jc w:val="center"/>
      <w:outlineLvl w:val="0"/>
    </w:pPr>
    <w:rPr>
      <w:color w:val="auto"/>
      <w:szCs w:val="20"/>
      <w:u w:val="single"/>
    </w:rPr>
  </w:style>
  <w:style w:type="paragraph" w:styleId="2">
    <w:name w:val="heading 2"/>
    <w:basedOn w:val="a"/>
    <w:next w:val="a"/>
    <w:qFormat/>
    <w:rsid w:val="007B685B"/>
    <w:pPr>
      <w:keepNext/>
      <w:autoSpaceDE w:val="0"/>
      <w:autoSpaceDN w:val="0"/>
      <w:adjustRightInd w:val="0"/>
      <w:ind w:firstLine="540"/>
      <w:jc w:val="center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7B685B"/>
    <w:pPr>
      <w:keepNext/>
      <w:spacing w:after="200"/>
      <w:ind w:firstLine="567"/>
      <w:jc w:val="center"/>
      <w:outlineLvl w:val="2"/>
    </w:pPr>
    <w:rPr>
      <w:color w:val="auto"/>
      <w:szCs w:val="20"/>
      <w:u w:val="single"/>
    </w:rPr>
  </w:style>
  <w:style w:type="paragraph" w:styleId="4">
    <w:name w:val="heading 4"/>
    <w:basedOn w:val="a"/>
    <w:next w:val="a"/>
    <w:qFormat/>
    <w:rsid w:val="007B685B"/>
    <w:pPr>
      <w:keepNext/>
      <w:autoSpaceDE w:val="0"/>
      <w:autoSpaceDN w:val="0"/>
      <w:adjustRightInd w:val="0"/>
      <w:jc w:val="center"/>
      <w:outlineLvl w:val="3"/>
    </w:pPr>
    <w:rPr>
      <w:color w:val="4D5150"/>
      <w:szCs w:val="20"/>
      <w:u w:val="single"/>
    </w:rPr>
  </w:style>
  <w:style w:type="paragraph" w:styleId="5">
    <w:name w:val="heading 5"/>
    <w:basedOn w:val="a"/>
    <w:next w:val="a"/>
    <w:qFormat/>
    <w:rsid w:val="007B685B"/>
    <w:pPr>
      <w:keepNext/>
      <w:autoSpaceDE w:val="0"/>
      <w:autoSpaceDN w:val="0"/>
      <w:adjustRightInd w:val="0"/>
      <w:ind w:firstLine="540"/>
      <w:jc w:val="both"/>
      <w:outlineLvl w:val="4"/>
    </w:pPr>
    <w:rPr>
      <w:rFonts w:ascii="Arial" w:hAnsi="Arial" w:cs="Arial"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B685B"/>
    <w:pPr>
      <w:autoSpaceDE w:val="0"/>
      <w:autoSpaceDN w:val="0"/>
      <w:adjustRightInd w:val="0"/>
      <w:ind w:firstLine="540"/>
      <w:jc w:val="both"/>
    </w:pPr>
    <w:rPr>
      <w:color w:val="auto"/>
      <w:szCs w:val="20"/>
    </w:rPr>
  </w:style>
  <w:style w:type="paragraph" w:customStyle="1" w:styleId="ConsPlusNormal">
    <w:name w:val="ConsPlusNormal"/>
    <w:rsid w:val="007B68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"/>
    <w:semiHidden/>
    <w:rsid w:val="007B685B"/>
    <w:pPr>
      <w:autoSpaceDE w:val="0"/>
      <w:autoSpaceDN w:val="0"/>
      <w:adjustRightInd w:val="0"/>
      <w:ind w:firstLine="540"/>
      <w:jc w:val="both"/>
      <w:outlineLvl w:val="0"/>
    </w:pPr>
    <w:rPr>
      <w:rFonts w:ascii="Arial" w:hAnsi="Arial" w:cs="Arial"/>
      <w:color w:val="auto"/>
      <w:sz w:val="20"/>
      <w:szCs w:val="20"/>
      <w:u w:val="single"/>
    </w:rPr>
  </w:style>
  <w:style w:type="paragraph" w:styleId="30">
    <w:name w:val="Body Text Indent 3"/>
    <w:basedOn w:val="a"/>
    <w:semiHidden/>
    <w:rsid w:val="007B685B"/>
    <w:pPr>
      <w:autoSpaceDE w:val="0"/>
      <w:autoSpaceDN w:val="0"/>
      <w:adjustRightInd w:val="0"/>
      <w:ind w:firstLine="540"/>
      <w:jc w:val="both"/>
    </w:pPr>
    <w:rPr>
      <w:rFonts w:ascii="Arial" w:hAnsi="Arial" w:cs="Arial"/>
      <w:color w:val="auto"/>
      <w:sz w:val="20"/>
      <w:szCs w:val="20"/>
    </w:rPr>
  </w:style>
  <w:style w:type="character" w:styleId="a4">
    <w:name w:val="Hyperlink"/>
    <w:basedOn w:val="a0"/>
    <w:semiHidden/>
    <w:rsid w:val="007B685B"/>
    <w:rPr>
      <w:color w:val="0000FF"/>
      <w:u w:val="single"/>
    </w:rPr>
  </w:style>
  <w:style w:type="character" w:styleId="a5">
    <w:name w:val="FollowedHyperlink"/>
    <w:basedOn w:val="a0"/>
    <w:semiHidden/>
    <w:rsid w:val="007B685B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0645CA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0645CA"/>
  </w:style>
  <w:style w:type="paragraph" w:styleId="a7">
    <w:name w:val="Balloon Text"/>
    <w:basedOn w:val="a"/>
    <w:link w:val="a8"/>
    <w:uiPriority w:val="99"/>
    <w:semiHidden/>
    <w:unhideWhenUsed/>
    <w:rsid w:val="0062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97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E24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CC0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0FCA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C0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0FC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79E61812604FD2DF3BB8CCCA9E64B2CCB4050E68B37A648DF2F2B0EA8033QDZBG" TargetMode="External"/><Relationship Id="rId13" Type="http://schemas.openxmlformats.org/officeDocument/2006/relationships/hyperlink" Target="consultantplus://offline/ref=572BD789DA680F8E0F4C6C3A89DEC4834EEBE4497FA0F7703A52514CA56754C979584526344204BAX36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2BD789DA680F8E0F4C6C3A89DEC4834DEFED4D78A0F7703A52514CA56754C979584526344207B4X368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B0C66CF3B6FCDE7154447CB4B349511F759F3CC1EB070548C3B7972q41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97F5ACA906F740E9F9806C40FE32D976E387FF88BD5A64715BE4A6B7159DB217E1B44211Ai5C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179E61812604FD2DF3BB8CCCA9E64B2CCB4050E6EBB756B8DF2F2B0EA8033QDZ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5A1-D98D-41F3-A32C-69A271A7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соблюдению требований земельного законодательства</vt:lpstr>
    </vt:vector>
  </TitlesOfParts>
  <Company>ДГАЗ Администрации г.Абакана</Company>
  <LinksUpToDate>false</LinksUpToDate>
  <CharactersWithSpaces>17429</CharactersWithSpaces>
  <SharedDoc>false</SharedDoc>
  <HLinks>
    <vt:vector size="30" baseType="variant">
      <vt:variant>
        <vt:i4>5767182</vt:i4>
      </vt:variant>
      <vt:variant>
        <vt:i4>12</vt:i4>
      </vt:variant>
      <vt:variant>
        <vt:i4>0</vt:i4>
      </vt:variant>
      <vt:variant>
        <vt:i4>5</vt:i4>
      </vt:variant>
      <vt:variant>
        <vt:lpwstr>http://www.дгаз.абакан.рф/</vt:lpwstr>
      </vt:variant>
      <vt:variant>
        <vt:lpwstr/>
      </vt:variant>
      <vt:variant>
        <vt:i4>7340142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consultantplus://offline/ref=8DC97F5ACA906F740E9F9806C40FE32D976E387FF88BD5A64715BE4A6B7159DB217E1B44211Ai5CBH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consultantplus://offline/ref=9E8B0C66CF3B6FCDE7154447CB4B349511F759F3CC1EB070548C3B7972q412J</vt:lpwstr>
      </vt:variant>
      <vt:variant>
        <vt:lpwstr/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consultantplus://offline/ref=9635D6DC3E9360BFCF4F652440A9CA961461F5FC07A29AFA76C6B4D8C7B4CDF8F878559CD595B16C75m4I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consultantplus://offline/ref=9635D6DC3E9360BFCF4F652440A9CA961460F7FA07A49AFA76C6B4D8C7B4CDF8F878559CD594B06F75m5I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соблюдению требований земельного законодательства</dc:title>
  <dc:subject/>
  <dc:creator>Устюгова Анна Ромальдасовна</dc:creator>
  <cp:keywords/>
  <dc:description/>
  <cp:lastModifiedBy>Shulga</cp:lastModifiedBy>
  <cp:revision>23</cp:revision>
  <cp:lastPrinted>2017-11-23T07:45:00Z</cp:lastPrinted>
  <dcterms:created xsi:type="dcterms:W3CDTF">2017-06-02T00:45:00Z</dcterms:created>
  <dcterms:modified xsi:type="dcterms:W3CDTF">2017-11-28T00:05:00Z</dcterms:modified>
</cp:coreProperties>
</file>