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855D" w14:textId="2631E30B" w:rsidR="003333F4" w:rsidRPr="00443806" w:rsidRDefault="00F5337D" w:rsidP="003A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bCs/>
          <w:color w:val="333300"/>
          <w:sz w:val="28"/>
          <w:szCs w:val="28"/>
        </w:rPr>
        <w:t xml:space="preserve"> </w:t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 xml:space="preserve"> </w:t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>УТВЕРЖДАЮ</w:t>
      </w:r>
    </w:p>
    <w:p w14:paraId="4E2D3406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председатель комитета</w:t>
      </w:r>
    </w:p>
    <w:p w14:paraId="3731B1F5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государственного заказа</w:t>
      </w:r>
    </w:p>
    <w:p w14:paraId="0884CD70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Правительства Хабаровского края</w:t>
      </w:r>
    </w:p>
    <w:p w14:paraId="69C9F576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3DA9D6B" w14:textId="63466DA1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___________ </w:t>
      </w:r>
      <w:r w:rsidR="003A2B69" w:rsidRPr="00443806">
        <w:rPr>
          <w:rFonts w:ascii="Times New Roman" w:hAnsi="Times New Roman"/>
          <w:color w:val="FFFFFF" w:themeColor="background1"/>
          <w:sz w:val="28"/>
          <w:szCs w:val="28"/>
        </w:rPr>
        <w:t>А.В. Лучин</w:t>
      </w:r>
    </w:p>
    <w:p w14:paraId="4577163B" w14:textId="14A61093" w:rsidR="00006881" w:rsidRPr="00443806" w:rsidRDefault="003A2B69" w:rsidP="003A2B6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19 апреля </w:t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>20</w:t>
      </w:r>
      <w:r w:rsidRPr="00443806">
        <w:rPr>
          <w:rFonts w:ascii="Times New Roman" w:hAnsi="Times New Roman"/>
          <w:color w:val="FFFFFF" w:themeColor="background1"/>
          <w:sz w:val="28"/>
          <w:szCs w:val="28"/>
        </w:rPr>
        <w:t>17</w:t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 г.</w:t>
      </w:r>
    </w:p>
    <w:p w14:paraId="0B83D084" w14:textId="77777777" w:rsidR="003333F4" w:rsidRDefault="003333F4" w:rsidP="00EF2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AE319F7" w14:textId="77777777" w:rsidR="003333F4" w:rsidRDefault="003333F4" w:rsidP="00EF2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93ADAA5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1E29BF9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D86637D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7A3AFEB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DA09E5E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5E84760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B0715CD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9DC30D6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F4A7A01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737404C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1092C17" w14:textId="26AC8DE3" w:rsidR="003333F4" w:rsidRPr="00936367" w:rsidRDefault="00A86EAD" w:rsidP="00E93C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СВОДНЫЙ </w:t>
      </w:r>
      <w:r w:rsidR="003333F4" w:rsidRPr="00936367">
        <w:rPr>
          <w:rFonts w:ascii="Times New Roman" w:eastAsia="Times New Roman" w:hAnsi="Times New Roman"/>
          <w:b/>
          <w:sz w:val="28"/>
          <w:szCs w:val="28"/>
          <w:lang w:eastAsia="en-US"/>
        </w:rPr>
        <w:t>АНАЛИТИЧЕСКИЙ ОТЧЕТ</w:t>
      </w:r>
    </w:p>
    <w:p w14:paraId="27ED1B17" w14:textId="77777777" w:rsidR="003333F4" w:rsidRDefault="003333F4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55203">
        <w:rPr>
          <w:rFonts w:ascii="Times New Roman" w:hAnsi="Times New Roman"/>
          <w:sz w:val="28"/>
          <w:szCs w:val="28"/>
        </w:rPr>
        <w:t xml:space="preserve">по результатам мониторинга закупок товаров, работ, услуг </w:t>
      </w:r>
    </w:p>
    <w:p w14:paraId="4E3505B1" w14:textId="748383FF" w:rsidR="003333F4" w:rsidRDefault="00FA6928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муниципальны</w:t>
      </w:r>
      <w:r w:rsidR="003333F4" w:rsidRPr="00555203">
        <w:rPr>
          <w:rFonts w:ascii="Times New Roman" w:hAnsi="Times New Roman"/>
          <w:sz w:val="28"/>
          <w:szCs w:val="28"/>
        </w:rPr>
        <w:t xml:space="preserve">х нужд </w:t>
      </w:r>
    </w:p>
    <w:p w14:paraId="632823F3" w14:textId="4221F107" w:rsidR="00211BA3" w:rsidRDefault="00FA6928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города Благовещенска</w:t>
      </w:r>
      <w:r w:rsidR="00C3185E">
        <w:rPr>
          <w:rFonts w:ascii="Times New Roman" w:hAnsi="Times New Roman"/>
          <w:sz w:val="28"/>
          <w:szCs w:val="28"/>
        </w:rPr>
        <w:t xml:space="preserve"> </w:t>
      </w:r>
    </w:p>
    <w:p w14:paraId="6A1DE961" w14:textId="79EC8C26" w:rsidR="003333F4" w:rsidRPr="00936367" w:rsidRDefault="003333F4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936367">
        <w:rPr>
          <w:rFonts w:ascii="Times New Roman" w:hAnsi="Times New Roman"/>
          <w:b/>
          <w:sz w:val="28"/>
          <w:szCs w:val="28"/>
        </w:rPr>
        <w:t xml:space="preserve">за </w:t>
      </w:r>
      <w:r w:rsidR="00936367" w:rsidRPr="00936367">
        <w:rPr>
          <w:rFonts w:ascii="Times New Roman" w:hAnsi="Times New Roman"/>
          <w:b/>
          <w:sz w:val="28"/>
          <w:szCs w:val="28"/>
        </w:rPr>
        <w:t>201</w:t>
      </w:r>
      <w:r w:rsidR="002852F6">
        <w:rPr>
          <w:rFonts w:ascii="Times New Roman" w:hAnsi="Times New Roman"/>
          <w:b/>
          <w:sz w:val="28"/>
          <w:szCs w:val="28"/>
        </w:rPr>
        <w:t>9</w:t>
      </w:r>
      <w:r w:rsidR="00936367" w:rsidRPr="00936367">
        <w:rPr>
          <w:rFonts w:ascii="Times New Roman" w:hAnsi="Times New Roman"/>
          <w:b/>
          <w:sz w:val="28"/>
          <w:szCs w:val="28"/>
        </w:rPr>
        <w:t xml:space="preserve"> год</w:t>
      </w:r>
      <w:r w:rsidRPr="00936367">
        <w:rPr>
          <w:rFonts w:ascii="Times New Roman" w:hAnsi="Times New Roman"/>
          <w:b/>
          <w:sz w:val="28"/>
          <w:szCs w:val="28"/>
        </w:rPr>
        <w:br/>
      </w:r>
    </w:p>
    <w:p w14:paraId="188F2D9E" w14:textId="77777777" w:rsidR="00211BA3" w:rsidRDefault="00211BA3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7D5D825" w14:textId="77777777" w:rsidR="00EF22A9" w:rsidRDefault="00EF22A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A7D517D" w14:textId="77777777" w:rsidR="003A2B69" w:rsidRDefault="003A2B69" w:rsidP="00E93C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br w:type="page"/>
      </w:r>
    </w:p>
    <w:p w14:paraId="71D1E3CC" w14:textId="3099E1EF" w:rsidR="00E47B80" w:rsidRPr="00936367" w:rsidRDefault="000A2A08" w:rsidP="00E93C9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936367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 xml:space="preserve">Основные </w:t>
      </w:r>
      <w:r w:rsidR="0069646E" w:rsidRPr="00936367">
        <w:rPr>
          <w:rFonts w:ascii="Times New Roman" w:eastAsia="Times New Roman" w:hAnsi="Times New Roman"/>
          <w:b/>
          <w:sz w:val="28"/>
          <w:szCs w:val="28"/>
          <w:lang w:eastAsia="en-US"/>
        </w:rPr>
        <w:t>выводы</w:t>
      </w:r>
    </w:p>
    <w:p w14:paraId="1C1CF994" w14:textId="77777777" w:rsidR="00E93C9C" w:rsidRDefault="00E93C9C" w:rsidP="00E93C9C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9344AFD" w14:textId="2F24F58A" w:rsidR="007710D0" w:rsidRDefault="007710D0" w:rsidP="00771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1. </w:t>
      </w:r>
      <w:r w:rsidR="00CA35F0">
        <w:rPr>
          <w:rFonts w:ascii="Times New Roman" w:eastAsia="Times New Roman" w:hAnsi="Times New Roman"/>
          <w:sz w:val="28"/>
          <w:szCs w:val="28"/>
          <w:lang w:eastAsia="en-US"/>
        </w:rPr>
        <w:t xml:space="preserve">Завершено </w:t>
      </w:r>
      <w:r w:rsidR="001177A6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2C7307">
        <w:rPr>
          <w:rFonts w:ascii="Times New Roman" w:eastAsia="Times New Roman" w:hAnsi="Times New Roman"/>
          <w:sz w:val="28"/>
          <w:szCs w:val="28"/>
          <w:lang w:eastAsia="en-US"/>
        </w:rPr>
        <w:t>79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определений поставщиков (подрядчиков, исполнителей) на сумму </w:t>
      </w:r>
      <w:r w:rsidR="002C7307">
        <w:rPr>
          <w:rFonts w:ascii="Times New Roman" w:eastAsia="Times New Roman" w:hAnsi="Times New Roman"/>
          <w:sz w:val="28"/>
          <w:szCs w:val="28"/>
          <w:lang w:eastAsia="en-US"/>
        </w:rPr>
        <w:t>4 576 716</w:t>
      </w:r>
      <w:r w:rsidR="000253A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1177A6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2C7307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D0AF7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 Общий объем заключенных контрактов </w:t>
      </w:r>
      <w:r w:rsidR="001E0628">
        <w:rPr>
          <w:rFonts w:ascii="Times New Roman" w:eastAsia="Times New Roman" w:hAnsi="Times New Roman"/>
          <w:sz w:val="28"/>
          <w:szCs w:val="28"/>
          <w:lang w:eastAsia="en-US"/>
        </w:rPr>
        <w:t xml:space="preserve">по итогам </w:t>
      </w:r>
      <w:r w:rsidR="001E0628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определений поставщиков (подрядчиков, исполнителей)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составил </w:t>
      </w:r>
      <w:r w:rsidR="00811B69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</w:t>
      </w:r>
      <w:r w:rsidR="002C7307">
        <w:rPr>
          <w:rFonts w:ascii="Times New Roman" w:eastAsia="Times New Roman" w:hAnsi="Times New Roman"/>
          <w:sz w:val="28"/>
          <w:szCs w:val="28"/>
          <w:lang w:eastAsia="en-US"/>
        </w:rPr>
        <w:t>2 725 963,23</w:t>
      </w:r>
      <w:r w:rsidR="00CD0AF7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 w:rsidR="007B1FD7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B80616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что на </w:t>
      </w:r>
      <w:r w:rsidR="002C7307">
        <w:rPr>
          <w:rFonts w:ascii="Times New Roman" w:eastAsia="Times New Roman" w:hAnsi="Times New Roman"/>
          <w:sz w:val="28"/>
          <w:szCs w:val="28"/>
          <w:lang w:eastAsia="en-US"/>
        </w:rPr>
        <w:t>24,0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2C7307">
        <w:rPr>
          <w:rFonts w:ascii="Times New Roman" w:eastAsia="Times New Roman" w:hAnsi="Times New Roman"/>
          <w:sz w:val="28"/>
          <w:szCs w:val="28"/>
          <w:lang w:eastAsia="en-US"/>
        </w:rPr>
        <w:t>бол</w:t>
      </w:r>
      <w:r w:rsidR="001177A6">
        <w:rPr>
          <w:rFonts w:ascii="Times New Roman" w:eastAsia="Times New Roman" w:hAnsi="Times New Roman"/>
          <w:sz w:val="28"/>
          <w:szCs w:val="28"/>
          <w:lang w:eastAsia="en-US"/>
        </w:rPr>
        <w:t>ьше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аналогичного показателя 201</w:t>
      </w:r>
      <w:r w:rsidR="002C7307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года.</w:t>
      </w:r>
    </w:p>
    <w:p w14:paraId="043D0F7A" w14:textId="0D97A298" w:rsidR="00637176" w:rsidRPr="007710D0" w:rsidRDefault="003D3E14" w:rsidP="0063717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2. </w:t>
      </w:r>
      <w:r w:rsidR="00637176" w:rsidRPr="003A4687">
        <w:rPr>
          <w:rFonts w:ascii="Times New Roman" w:eastAsia="Times New Roman" w:hAnsi="Times New Roman"/>
          <w:sz w:val="28"/>
          <w:szCs w:val="28"/>
          <w:lang w:eastAsia="en-US"/>
        </w:rPr>
        <w:t xml:space="preserve">Преобладающим способом определения поставщика остается электронный аукцион, доля которого составляет </w:t>
      </w:r>
      <w:r w:rsidR="00CC276E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DE21FB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247095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DE21FB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637176" w:rsidRPr="003A4687">
        <w:rPr>
          <w:rFonts w:ascii="Times New Roman" w:eastAsia="Times New Roman" w:hAnsi="Times New Roman"/>
          <w:sz w:val="28"/>
          <w:szCs w:val="28"/>
          <w:lang w:eastAsia="en-US"/>
        </w:rPr>
        <w:t>% от общего количества процедур определения поставщиков (подрядчиков, исполнителей).</w:t>
      </w:r>
    </w:p>
    <w:p w14:paraId="062D7FD7" w14:textId="7CC4E31E" w:rsidR="007710D0" w:rsidRPr="007710D0" w:rsidRDefault="00637176" w:rsidP="00771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Экономия бюджетных средств составила </w:t>
      </w:r>
      <w:r w:rsidR="00CC276E">
        <w:rPr>
          <w:rFonts w:ascii="Times New Roman" w:eastAsia="Times New Roman" w:hAnsi="Times New Roman"/>
          <w:sz w:val="28"/>
          <w:szCs w:val="28"/>
          <w:lang w:eastAsia="en-US"/>
        </w:rPr>
        <w:t>71 460,79</w:t>
      </w:r>
      <w:r w:rsidR="00CD0AF7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 Среднее снижение цен при проведении конкурентных закупок составило </w:t>
      </w:r>
      <w:r w:rsidR="00CC276E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FC2C6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CC276E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%. </w:t>
      </w:r>
    </w:p>
    <w:p w14:paraId="1A8E09DD" w14:textId="793B6BC6" w:rsidR="007710D0" w:rsidRPr="007710D0" w:rsidRDefault="00637176" w:rsidP="00771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2744D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7710D0" w:rsidRPr="00A2744D">
        <w:rPr>
          <w:rFonts w:ascii="Times New Roman" w:eastAsia="Times New Roman" w:hAnsi="Times New Roman"/>
          <w:sz w:val="28"/>
          <w:szCs w:val="28"/>
          <w:lang w:eastAsia="en-US"/>
        </w:rPr>
        <w:t xml:space="preserve">. Среднее количество участников закупок на торгах составило в среднем </w:t>
      </w:r>
      <w:r w:rsidR="00A2744D" w:rsidRPr="00A2744D">
        <w:rPr>
          <w:rFonts w:ascii="Times New Roman" w:eastAsia="Times New Roman" w:hAnsi="Times New Roman"/>
          <w:sz w:val="28"/>
          <w:szCs w:val="28"/>
          <w:lang w:eastAsia="en-US"/>
        </w:rPr>
        <w:t>2,</w:t>
      </w:r>
      <w:r w:rsidR="001D6D37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7710D0" w:rsidRPr="00A2744D">
        <w:rPr>
          <w:rFonts w:ascii="Times New Roman" w:eastAsia="Times New Roman" w:hAnsi="Times New Roman"/>
          <w:sz w:val="28"/>
          <w:szCs w:val="28"/>
          <w:lang w:eastAsia="en-US"/>
        </w:rPr>
        <w:t xml:space="preserve">. Среднее значение «индекса одной заявки» - </w:t>
      </w:r>
      <w:r w:rsidR="00A2744D" w:rsidRPr="00A2744D">
        <w:rPr>
          <w:rFonts w:ascii="Times New Roman" w:eastAsia="Times New Roman" w:hAnsi="Times New Roman"/>
          <w:sz w:val="28"/>
          <w:szCs w:val="28"/>
          <w:lang w:eastAsia="en-US"/>
        </w:rPr>
        <w:t>34,</w:t>
      </w:r>
      <w:r w:rsidR="003A2D53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7710D0" w:rsidRPr="00A2744D">
        <w:rPr>
          <w:rFonts w:ascii="Times New Roman" w:eastAsia="Times New Roman" w:hAnsi="Times New Roman"/>
          <w:sz w:val="28"/>
          <w:szCs w:val="28"/>
          <w:lang w:eastAsia="en-US"/>
        </w:rPr>
        <w:t xml:space="preserve">%, что на </w:t>
      </w:r>
      <w:r w:rsidR="00A2744D" w:rsidRPr="00A2744D">
        <w:rPr>
          <w:rFonts w:ascii="Times New Roman" w:eastAsia="Times New Roman" w:hAnsi="Times New Roman"/>
          <w:sz w:val="28"/>
          <w:szCs w:val="28"/>
          <w:lang w:eastAsia="en-US"/>
        </w:rPr>
        <w:t>7,</w:t>
      </w:r>
      <w:r w:rsidR="003A2D53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7710D0" w:rsidRPr="00A2744D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A2744D" w:rsidRPr="00A2744D">
        <w:rPr>
          <w:rFonts w:ascii="Times New Roman" w:eastAsia="Times New Roman" w:hAnsi="Times New Roman"/>
          <w:sz w:val="28"/>
          <w:szCs w:val="28"/>
          <w:lang w:eastAsia="en-US"/>
        </w:rPr>
        <w:t>бол</w:t>
      </w:r>
      <w:r w:rsidR="00CD0AF7" w:rsidRPr="00A2744D">
        <w:rPr>
          <w:rFonts w:ascii="Times New Roman" w:eastAsia="Times New Roman" w:hAnsi="Times New Roman"/>
          <w:sz w:val="28"/>
          <w:szCs w:val="28"/>
          <w:lang w:eastAsia="en-US"/>
        </w:rPr>
        <w:t>ь</w:t>
      </w:r>
      <w:r w:rsidR="00164CBA" w:rsidRPr="00A2744D">
        <w:rPr>
          <w:rFonts w:ascii="Times New Roman" w:eastAsia="Times New Roman" w:hAnsi="Times New Roman"/>
          <w:sz w:val="28"/>
          <w:szCs w:val="28"/>
          <w:lang w:eastAsia="en-US"/>
        </w:rPr>
        <w:t>ше</w:t>
      </w:r>
      <w:r w:rsidR="007710D0" w:rsidRPr="00A2744D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аналогичного показателя 201</w:t>
      </w:r>
      <w:r w:rsidR="00641431" w:rsidRPr="00A2744D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7710D0" w:rsidRPr="00A2744D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года.</w:t>
      </w:r>
    </w:p>
    <w:p w14:paraId="561D23F2" w14:textId="1F1C59D3" w:rsidR="007710D0" w:rsidRPr="007710D0" w:rsidRDefault="00637176" w:rsidP="00771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>Общ</w:t>
      </w:r>
      <w:r w:rsidR="004420EB">
        <w:rPr>
          <w:rFonts w:ascii="Times New Roman" w:eastAsia="Times New Roman" w:hAnsi="Times New Roman"/>
          <w:sz w:val="28"/>
          <w:szCs w:val="28"/>
          <w:lang w:eastAsia="en-US"/>
        </w:rPr>
        <w:t>ий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420EB">
        <w:rPr>
          <w:rFonts w:ascii="Times New Roman" w:eastAsia="Times New Roman" w:hAnsi="Times New Roman"/>
          <w:sz w:val="28"/>
          <w:szCs w:val="28"/>
          <w:lang w:eastAsia="en-US"/>
        </w:rPr>
        <w:t>объем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закупок у единственного поставщика </w:t>
      </w:r>
      <w:r w:rsidR="004420EB">
        <w:rPr>
          <w:rFonts w:ascii="Times New Roman" w:eastAsia="Times New Roman" w:hAnsi="Times New Roman"/>
          <w:sz w:val="28"/>
          <w:szCs w:val="28"/>
          <w:lang w:eastAsia="en-US"/>
        </w:rPr>
        <w:t>по итогам определения поставщиков (подрядчиков, исполнителей)</w:t>
      </w:r>
      <w:r w:rsidR="00824FA2" w:rsidRPr="00824FA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24FA2">
        <w:rPr>
          <w:rFonts w:ascii="Times New Roman" w:eastAsia="Times New Roman" w:hAnsi="Times New Roman"/>
          <w:sz w:val="28"/>
          <w:szCs w:val="28"/>
          <w:lang w:eastAsia="en-US"/>
        </w:rPr>
        <w:t>(по п. 25 ч. 1 ст. 93                    № 44-ФЗ)</w:t>
      </w:r>
      <w:r w:rsidR="004420E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641431">
        <w:rPr>
          <w:rFonts w:ascii="Times New Roman" w:eastAsia="Times New Roman" w:hAnsi="Times New Roman"/>
          <w:sz w:val="28"/>
          <w:szCs w:val="28"/>
          <w:lang w:eastAsia="en-US"/>
        </w:rPr>
        <w:t>величи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>лс</w:t>
      </w:r>
      <w:r w:rsidR="00824FA2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относительно показателя 201</w:t>
      </w:r>
      <w:r w:rsidR="00641431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7710D0"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641431">
        <w:rPr>
          <w:rFonts w:ascii="Times New Roman" w:eastAsia="Times New Roman" w:hAnsi="Times New Roman"/>
          <w:sz w:val="28"/>
          <w:szCs w:val="28"/>
          <w:lang w:eastAsia="en-US"/>
        </w:rPr>
        <w:t>в 2,</w:t>
      </w:r>
      <w:r w:rsidR="00C124D5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641431">
        <w:rPr>
          <w:rFonts w:ascii="Times New Roman" w:eastAsia="Times New Roman" w:hAnsi="Times New Roman"/>
          <w:sz w:val="28"/>
          <w:szCs w:val="28"/>
          <w:lang w:eastAsia="en-US"/>
        </w:rPr>
        <w:t xml:space="preserve"> раза</w:t>
      </w:r>
    </w:p>
    <w:p w14:paraId="36F8F1C0" w14:textId="2191BAD8" w:rsidR="007710D0" w:rsidRPr="00203455" w:rsidRDefault="00637176" w:rsidP="007710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03455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7710D0" w:rsidRPr="00203455">
        <w:rPr>
          <w:rFonts w:ascii="Times New Roman" w:eastAsia="Times New Roman" w:hAnsi="Times New Roman"/>
          <w:sz w:val="28"/>
          <w:szCs w:val="28"/>
          <w:lang w:eastAsia="en-US"/>
        </w:rPr>
        <w:t xml:space="preserve">. По прямым контрактам малому бизнесу направлено </w:t>
      </w:r>
      <w:r w:rsidR="00641431">
        <w:rPr>
          <w:rFonts w:ascii="Times New Roman" w:eastAsia="Times New Roman" w:hAnsi="Times New Roman"/>
          <w:sz w:val="28"/>
          <w:szCs w:val="28"/>
          <w:lang w:eastAsia="en-US"/>
        </w:rPr>
        <w:t>573 178,42</w:t>
      </w:r>
      <w:r w:rsidR="00CD0AF7" w:rsidRPr="00203455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="007710D0" w:rsidRPr="00203455">
        <w:rPr>
          <w:rFonts w:ascii="Times New Roman" w:eastAsia="Times New Roman" w:hAnsi="Times New Roman"/>
          <w:sz w:val="28"/>
          <w:szCs w:val="28"/>
          <w:lang w:eastAsia="en-US"/>
        </w:rPr>
        <w:t xml:space="preserve"> руб</w:t>
      </w:r>
      <w:r w:rsidR="00082ECD" w:rsidRPr="00203455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7710D0" w:rsidRPr="00203455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</w:t>
      </w:r>
      <w:r w:rsidR="00A22995">
        <w:rPr>
          <w:rFonts w:ascii="Times New Roman" w:eastAsia="Times New Roman" w:hAnsi="Times New Roman"/>
          <w:sz w:val="28"/>
          <w:szCs w:val="28"/>
          <w:lang w:eastAsia="en-US"/>
        </w:rPr>
        <w:t>на 75,6%</w:t>
      </w:r>
      <w:r w:rsidR="00082ECD" w:rsidRPr="0020345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41431">
        <w:rPr>
          <w:rFonts w:ascii="Times New Roman" w:eastAsia="Times New Roman" w:hAnsi="Times New Roman"/>
          <w:sz w:val="28"/>
          <w:szCs w:val="28"/>
          <w:lang w:eastAsia="en-US"/>
        </w:rPr>
        <w:t>бол</w:t>
      </w:r>
      <w:r w:rsidR="007710D0" w:rsidRPr="00203455">
        <w:rPr>
          <w:rFonts w:ascii="Times New Roman" w:eastAsia="Times New Roman" w:hAnsi="Times New Roman"/>
          <w:sz w:val="28"/>
          <w:szCs w:val="28"/>
          <w:lang w:eastAsia="en-US"/>
        </w:rPr>
        <w:t>ьше аналогичного показателя 201</w:t>
      </w:r>
      <w:r w:rsidR="00641431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7710D0" w:rsidRPr="0020345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года.</w:t>
      </w:r>
    </w:p>
    <w:p w14:paraId="69B72918" w14:textId="3B9710C2" w:rsidR="007710D0" w:rsidRPr="009A4D30" w:rsidRDefault="00637176" w:rsidP="001945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B57B4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7710D0" w:rsidRPr="005B57B4">
        <w:rPr>
          <w:rFonts w:ascii="Times New Roman" w:eastAsia="Times New Roman" w:hAnsi="Times New Roman"/>
          <w:sz w:val="28"/>
          <w:szCs w:val="28"/>
          <w:lang w:eastAsia="en-US"/>
        </w:rPr>
        <w:t xml:space="preserve">. С применением антидемпинговых мер было заключено </w:t>
      </w:r>
      <w:r w:rsidR="005B57B4" w:rsidRPr="005B57B4">
        <w:rPr>
          <w:rFonts w:ascii="Times New Roman" w:eastAsia="Times New Roman" w:hAnsi="Times New Roman"/>
          <w:sz w:val="28"/>
          <w:szCs w:val="28"/>
          <w:lang w:eastAsia="en-US"/>
        </w:rPr>
        <w:t>99</w:t>
      </w:r>
      <w:r w:rsidR="004901D7" w:rsidRPr="005B57B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710D0" w:rsidRPr="005B57B4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5B57B4" w:rsidRPr="005B57B4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7710D0" w:rsidRPr="005B57B4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 </w:t>
      </w:r>
      <w:r w:rsidR="005B57B4" w:rsidRPr="005B57B4">
        <w:rPr>
          <w:rFonts w:ascii="Times New Roman" w:eastAsia="Times New Roman" w:hAnsi="Times New Roman"/>
          <w:sz w:val="28"/>
          <w:szCs w:val="28"/>
          <w:lang w:eastAsia="en-US"/>
        </w:rPr>
        <w:t>55 659,39</w:t>
      </w:r>
      <w:r w:rsidR="004901D7" w:rsidRPr="005B57B4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="007710D0" w:rsidRPr="005B57B4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 w:rsidR="007B1FD7" w:rsidRPr="005B57B4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7710D0" w:rsidRPr="005B57B4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5B57B4" w:rsidRPr="005B57B4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481C45" w:rsidRPr="005B57B4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5D2422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7710D0" w:rsidRPr="005B57B4">
        <w:rPr>
          <w:rFonts w:ascii="Times New Roman" w:eastAsia="Times New Roman" w:hAnsi="Times New Roman"/>
          <w:sz w:val="28"/>
          <w:szCs w:val="28"/>
          <w:lang w:eastAsia="en-US"/>
        </w:rPr>
        <w:t xml:space="preserve">% и </w:t>
      </w:r>
      <w:r w:rsidR="005B57B4" w:rsidRPr="005B57B4">
        <w:rPr>
          <w:rFonts w:ascii="Times New Roman" w:eastAsia="Times New Roman" w:hAnsi="Times New Roman"/>
          <w:sz w:val="28"/>
          <w:szCs w:val="28"/>
          <w:lang w:eastAsia="en-US"/>
        </w:rPr>
        <w:t>2,3</w:t>
      </w:r>
      <w:r w:rsidR="007710D0" w:rsidRPr="005B57B4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количества и объема всех контрактов, </w:t>
      </w:r>
      <w:r w:rsidR="006C70DE" w:rsidRPr="005B57B4">
        <w:rPr>
          <w:rFonts w:ascii="Times New Roman" w:eastAsia="Times New Roman" w:hAnsi="Times New Roman"/>
          <w:sz w:val="28"/>
          <w:szCs w:val="28"/>
          <w:lang w:eastAsia="en-US"/>
        </w:rPr>
        <w:t xml:space="preserve">соответственно, </w:t>
      </w:r>
      <w:r w:rsidR="007710D0" w:rsidRPr="005B57B4">
        <w:rPr>
          <w:rFonts w:ascii="Times New Roman" w:eastAsia="Times New Roman" w:hAnsi="Times New Roman"/>
          <w:sz w:val="28"/>
          <w:szCs w:val="28"/>
          <w:lang w:eastAsia="en-US"/>
        </w:rPr>
        <w:t>заключенных в отчетном периоде</w:t>
      </w:r>
      <w:r w:rsidR="005B57B4" w:rsidRPr="005B57B4">
        <w:rPr>
          <w:rFonts w:ascii="Times New Roman" w:eastAsia="Times New Roman" w:hAnsi="Times New Roman"/>
          <w:sz w:val="28"/>
          <w:szCs w:val="28"/>
          <w:lang w:eastAsia="en-US"/>
        </w:rPr>
        <w:t xml:space="preserve"> по итогам определения поставщиков (подрядчиков, исполнителей) конкурентными способами</w:t>
      </w:r>
      <w:r w:rsidR="007710D0" w:rsidRPr="005B57B4"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34D93B11" w14:textId="77777777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8F3EC0B" w14:textId="649C88B9" w:rsidR="00305369" w:rsidRPr="00D41BAE" w:rsidRDefault="007710D0" w:rsidP="00D41B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br w:type="page"/>
      </w:r>
    </w:p>
    <w:p w14:paraId="7E6A8745" w14:textId="07D5770D" w:rsidR="00D86695" w:rsidRPr="00936367" w:rsidRDefault="00D41BAE" w:rsidP="005E1DB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1</w:t>
      </w:r>
      <w:r w:rsidR="00D86695" w:rsidRPr="00DA265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DA2658">
        <w:rPr>
          <w:rFonts w:ascii="Times New Roman" w:eastAsia="Times New Roman" w:hAnsi="Times New Roman"/>
          <w:b/>
          <w:sz w:val="28"/>
          <w:szCs w:val="28"/>
          <w:lang w:eastAsia="en-US"/>
        </w:rPr>
        <w:t>Д</w:t>
      </w:r>
      <w:r w:rsidR="00D86695" w:rsidRPr="00DA2658">
        <w:rPr>
          <w:rFonts w:ascii="Times New Roman" w:eastAsia="Times New Roman" w:hAnsi="Times New Roman"/>
          <w:b/>
          <w:sz w:val="28"/>
          <w:szCs w:val="28"/>
          <w:lang w:eastAsia="en-US"/>
        </w:rPr>
        <w:t>еятельност</w:t>
      </w:r>
      <w:r w:rsidR="00B356EC" w:rsidRPr="00DA2658">
        <w:rPr>
          <w:rFonts w:ascii="Times New Roman" w:eastAsia="Times New Roman" w:hAnsi="Times New Roman"/>
          <w:b/>
          <w:sz w:val="28"/>
          <w:szCs w:val="28"/>
          <w:lang w:eastAsia="en-US"/>
        </w:rPr>
        <w:t>ь</w:t>
      </w:r>
      <w:r w:rsidR="00D86695" w:rsidRPr="00DA265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заказчиков</w:t>
      </w:r>
    </w:p>
    <w:p w14:paraId="57D44B1D" w14:textId="77777777" w:rsidR="00D86695" w:rsidRDefault="00D86695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F3ACD23" w14:textId="77A9DDB0" w:rsidR="00881796" w:rsidRPr="00873F0D" w:rsidRDefault="00A4215B" w:rsidP="00873F0D">
      <w:pPr>
        <w:pStyle w:val="af1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73F0D">
        <w:rPr>
          <w:rFonts w:ascii="Times New Roman" w:eastAsia="Times New Roman" w:hAnsi="Times New Roman"/>
          <w:b/>
          <w:sz w:val="28"/>
          <w:szCs w:val="28"/>
          <w:lang w:eastAsia="en-US"/>
        </w:rPr>
        <w:t>Планирование закупок</w:t>
      </w:r>
    </w:p>
    <w:p w14:paraId="06E0C31D" w14:textId="77777777" w:rsidR="00873F0D" w:rsidRPr="00873F0D" w:rsidRDefault="00873F0D" w:rsidP="00873F0D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5087464" w14:textId="1183D63D" w:rsidR="003A2B69" w:rsidRPr="0042432E" w:rsidRDefault="00621EF3" w:rsidP="003A2B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2432E">
        <w:rPr>
          <w:rFonts w:ascii="Times New Roman" w:eastAsia="Times New Roman" w:hAnsi="Times New Roman"/>
          <w:sz w:val="28"/>
          <w:szCs w:val="28"/>
          <w:lang w:eastAsia="en-US"/>
        </w:rPr>
        <w:t xml:space="preserve">По итогам </w:t>
      </w:r>
      <w:r w:rsidR="003A2B69" w:rsidRPr="0042432E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410869" w:rsidRPr="0042432E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3A2B69" w:rsidRPr="0042432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в ЕИС размещено </w:t>
      </w:r>
      <w:r w:rsidR="00F16BE4" w:rsidRPr="0042432E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42432E" w:rsidRPr="0042432E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F16BE4" w:rsidRPr="0042432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A2B69" w:rsidRPr="0042432E">
        <w:rPr>
          <w:rFonts w:ascii="Times New Roman" w:eastAsia="Times New Roman" w:hAnsi="Times New Roman"/>
          <w:sz w:val="28"/>
          <w:szCs w:val="28"/>
          <w:lang w:eastAsia="en-US"/>
        </w:rPr>
        <w:t>план</w:t>
      </w:r>
      <w:r w:rsidR="0042432E" w:rsidRPr="0042432E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3A2B69" w:rsidRPr="0042432E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закупок,</w:t>
      </w:r>
      <w:r w:rsidR="00332EEA" w:rsidRPr="0042432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854A0">
        <w:rPr>
          <w:rFonts w:ascii="Times New Roman" w:eastAsia="Times New Roman" w:hAnsi="Times New Roman"/>
          <w:sz w:val="28"/>
          <w:szCs w:val="28"/>
          <w:lang w:eastAsia="en-US"/>
        </w:rPr>
        <w:t xml:space="preserve">32 </w:t>
      </w:r>
      <w:r w:rsidR="00332EEA" w:rsidRPr="0042432E">
        <w:rPr>
          <w:rFonts w:ascii="Times New Roman" w:eastAsia="Times New Roman" w:hAnsi="Times New Roman"/>
          <w:sz w:val="28"/>
          <w:szCs w:val="28"/>
          <w:lang w:eastAsia="en-US"/>
        </w:rPr>
        <w:t>план</w:t>
      </w:r>
      <w:r w:rsidR="00D854A0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332EEA" w:rsidRPr="0042432E">
        <w:rPr>
          <w:rFonts w:ascii="Times New Roman" w:eastAsia="Times New Roman" w:hAnsi="Times New Roman"/>
          <w:sz w:val="28"/>
          <w:szCs w:val="28"/>
          <w:lang w:eastAsia="en-US"/>
        </w:rPr>
        <w:t>-график</w:t>
      </w:r>
      <w:r w:rsidR="00D854A0">
        <w:rPr>
          <w:rFonts w:ascii="Times New Roman" w:eastAsia="Times New Roman" w:hAnsi="Times New Roman"/>
          <w:sz w:val="28"/>
          <w:szCs w:val="28"/>
          <w:lang w:eastAsia="en-US"/>
        </w:rPr>
        <w:t xml:space="preserve">а  </w:t>
      </w:r>
      <w:r w:rsidR="00332EEA" w:rsidRPr="0042432E">
        <w:rPr>
          <w:rFonts w:ascii="Times New Roman" w:eastAsia="Times New Roman" w:hAnsi="Times New Roman"/>
          <w:sz w:val="28"/>
          <w:szCs w:val="28"/>
          <w:lang w:eastAsia="en-US"/>
        </w:rPr>
        <w:t>закупок</w:t>
      </w:r>
      <w:r w:rsidR="00AD52ED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3A2B69" w:rsidRPr="0042432E">
        <w:rPr>
          <w:rFonts w:ascii="Times New Roman" w:eastAsia="Times New Roman" w:hAnsi="Times New Roman"/>
          <w:sz w:val="28"/>
          <w:szCs w:val="28"/>
          <w:lang w:eastAsia="en-US"/>
        </w:rPr>
        <w:t xml:space="preserve">общее количество позиций – </w:t>
      </w:r>
      <w:r w:rsidR="0042432E" w:rsidRPr="0042432E">
        <w:rPr>
          <w:rFonts w:ascii="Times New Roman" w:eastAsia="Times New Roman" w:hAnsi="Times New Roman"/>
          <w:sz w:val="28"/>
          <w:szCs w:val="28"/>
          <w:lang w:eastAsia="en-US"/>
        </w:rPr>
        <w:t xml:space="preserve"> 1 178</w:t>
      </w:r>
      <w:r w:rsidR="003A2B69" w:rsidRPr="0042432E">
        <w:rPr>
          <w:rFonts w:ascii="Times New Roman" w:eastAsia="Times New Roman" w:hAnsi="Times New Roman"/>
          <w:sz w:val="28"/>
          <w:szCs w:val="28"/>
          <w:lang w:eastAsia="en-US"/>
        </w:rPr>
        <w:t xml:space="preserve">, изменения вносились </w:t>
      </w:r>
      <w:r w:rsidR="0042432E" w:rsidRPr="0042432E">
        <w:rPr>
          <w:rFonts w:ascii="Times New Roman" w:eastAsia="Times New Roman" w:hAnsi="Times New Roman"/>
          <w:sz w:val="28"/>
          <w:szCs w:val="28"/>
          <w:lang w:eastAsia="en-US"/>
        </w:rPr>
        <w:t>811</w:t>
      </w:r>
      <w:r w:rsidR="00F16BE4" w:rsidRPr="0042432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A2B69" w:rsidRPr="0042432E">
        <w:rPr>
          <w:rFonts w:ascii="Times New Roman" w:eastAsia="Times New Roman" w:hAnsi="Times New Roman"/>
          <w:sz w:val="28"/>
          <w:szCs w:val="28"/>
          <w:lang w:eastAsia="en-US"/>
        </w:rPr>
        <w:t>раз.</w:t>
      </w:r>
    </w:p>
    <w:p w14:paraId="371508EF" w14:textId="136E451C" w:rsidR="003A2B69" w:rsidRPr="0042432E" w:rsidRDefault="003A2B69" w:rsidP="003A2B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42432E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Основные причины внесения изменений: </w:t>
      </w:r>
    </w:p>
    <w:p w14:paraId="3D049822" w14:textId="3DE7A990" w:rsidR="003A2B69" w:rsidRPr="0042432E" w:rsidRDefault="003A2B69" w:rsidP="003A2B69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2432E">
        <w:rPr>
          <w:rFonts w:ascii="Times New Roman" w:eastAsia="Times New Roman" w:hAnsi="Times New Roman"/>
          <w:sz w:val="28"/>
          <w:szCs w:val="28"/>
          <w:lang w:eastAsia="en-US"/>
        </w:rPr>
        <w:t xml:space="preserve">возникновение обстоятельств, предвидеть которые на дату утверждения </w:t>
      </w:r>
      <w:r w:rsidR="00190EAB">
        <w:rPr>
          <w:rFonts w:ascii="Times New Roman" w:eastAsia="Times New Roman" w:hAnsi="Times New Roman"/>
          <w:sz w:val="28"/>
          <w:szCs w:val="28"/>
          <w:lang w:eastAsia="en-US"/>
        </w:rPr>
        <w:t xml:space="preserve">плана, </w:t>
      </w:r>
      <w:r w:rsidRPr="0042432E">
        <w:rPr>
          <w:rFonts w:ascii="Times New Roman" w:eastAsia="Times New Roman" w:hAnsi="Times New Roman"/>
          <w:sz w:val="28"/>
          <w:szCs w:val="28"/>
          <w:lang w:eastAsia="en-US"/>
        </w:rPr>
        <w:t>плана-графика закупок было невозможно;</w:t>
      </w:r>
    </w:p>
    <w:p w14:paraId="36BB5976" w14:textId="5B9F4953" w:rsidR="004228ED" w:rsidRPr="004228ED" w:rsidRDefault="003A2B69" w:rsidP="00190EAB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42432E">
        <w:rPr>
          <w:rFonts w:ascii="Times New Roman" w:eastAsia="Times New Roman" w:hAnsi="Times New Roman"/>
          <w:sz w:val="28"/>
          <w:szCs w:val="28"/>
          <w:lang w:eastAsia="en-US"/>
        </w:rPr>
        <w:t xml:space="preserve">изменение планируемой даты начала осуществления закупки, сроков и (или) 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</w:t>
      </w:r>
      <w:r w:rsidR="00190EAB">
        <w:rPr>
          <w:rFonts w:ascii="Times New Roman" w:eastAsia="Times New Roman" w:hAnsi="Times New Roman"/>
          <w:sz w:val="28"/>
          <w:szCs w:val="28"/>
          <w:lang w:eastAsia="en-US"/>
        </w:rPr>
        <w:t>срока исполнения контракта;</w:t>
      </w:r>
      <w:proofErr w:type="gramEnd"/>
    </w:p>
    <w:p w14:paraId="0EBEA116" w14:textId="741B7810" w:rsidR="00190EAB" w:rsidRPr="0042432E" w:rsidRDefault="004228ED" w:rsidP="003A2B69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прив</w:t>
      </w:r>
      <w:r w:rsidR="000D3E08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дени</w:t>
      </w:r>
      <w:r w:rsidR="00D854A0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позиций плана-графика </w:t>
      </w:r>
      <w:r w:rsidR="006708DB">
        <w:rPr>
          <w:rFonts w:ascii="Times New Roman" w:eastAsia="Times New Roman" w:hAnsi="Times New Roman"/>
          <w:sz w:val="28"/>
          <w:szCs w:val="28"/>
          <w:lang w:eastAsia="en-US"/>
        </w:rPr>
        <w:t xml:space="preserve">закупок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в соответствие с действующим законодательством о контрактной системе</w:t>
      </w:r>
      <w:r w:rsidR="00557790">
        <w:rPr>
          <w:rFonts w:ascii="Times New Roman" w:eastAsia="Times New Roman" w:hAnsi="Times New Roman"/>
          <w:sz w:val="28"/>
          <w:szCs w:val="28"/>
          <w:lang w:eastAsia="en-US"/>
        </w:rPr>
        <w:t xml:space="preserve"> в части национального режима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5625BC00" w14:textId="77777777" w:rsidR="00750F01" w:rsidRPr="0042432E" w:rsidRDefault="00750F01" w:rsidP="00750F0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42432E">
        <w:rPr>
          <w:rFonts w:ascii="Times New Roman" w:eastAsia="Times New Roman" w:hAnsi="Times New Roman"/>
          <w:i/>
          <w:sz w:val="28"/>
          <w:szCs w:val="28"/>
          <w:lang w:eastAsia="en-US"/>
        </w:rPr>
        <w:t>Заказчики с наибольшим объёмом запланированных закупок:</w:t>
      </w:r>
    </w:p>
    <w:p w14:paraId="00AA428A" w14:textId="10C88478" w:rsidR="00750F01" w:rsidRDefault="00750F01" w:rsidP="00750F01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2432E">
        <w:rPr>
          <w:rFonts w:ascii="Times New Roman" w:eastAsia="Times New Roman" w:hAnsi="Times New Roman"/>
          <w:sz w:val="28"/>
          <w:szCs w:val="28"/>
          <w:lang w:eastAsia="en-US"/>
        </w:rPr>
        <w:t>МУ «Городское управление капитального строительства» (</w:t>
      </w:r>
      <w:r w:rsidR="0042432E" w:rsidRPr="0042432E">
        <w:rPr>
          <w:rFonts w:ascii="Times New Roman" w:eastAsia="Times New Roman" w:hAnsi="Times New Roman"/>
          <w:sz w:val="28"/>
          <w:szCs w:val="28"/>
          <w:lang w:eastAsia="en-US"/>
        </w:rPr>
        <w:t>4 131 250,01</w:t>
      </w:r>
      <w:r w:rsidRPr="0042432E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42432E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42432E">
        <w:rPr>
          <w:rFonts w:ascii="Times New Roman" w:eastAsia="Times New Roman" w:hAnsi="Times New Roman"/>
          <w:sz w:val="28"/>
          <w:szCs w:val="28"/>
          <w:lang w:eastAsia="en-US"/>
        </w:rPr>
        <w:t>. руб.);</w:t>
      </w:r>
    </w:p>
    <w:p w14:paraId="510703E4" w14:textId="269911FA" w:rsidR="0042432E" w:rsidRPr="0042432E" w:rsidRDefault="0042432E" w:rsidP="0042432E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2432E">
        <w:rPr>
          <w:rFonts w:ascii="Times New Roman" w:eastAsia="Times New Roman" w:hAnsi="Times New Roman"/>
          <w:sz w:val="28"/>
          <w:szCs w:val="28"/>
          <w:lang w:eastAsia="en-US"/>
        </w:rPr>
        <w:t>управление ЖКХ администрации города Благовещенска (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428 626,64 тыс.</w:t>
      </w:r>
      <w:r w:rsidRPr="0042432E">
        <w:rPr>
          <w:rFonts w:ascii="Times New Roman" w:eastAsia="Times New Roman" w:hAnsi="Times New Roman"/>
          <w:sz w:val="28"/>
          <w:szCs w:val="28"/>
          <w:lang w:eastAsia="en-US"/>
        </w:rPr>
        <w:t xml:space="preserve"> руб.);</w:t>
      </w:r>
    </w:p>
    <w:p w14:paraId="534DCF96" w14:textId="47E94070" w:rsidR="0042432E" w:rsidRPr="0042432E" w:rsidRDefault="0042432E" w:rsidP="0042432E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2432E">
        <w:rPr>
          <w:rFonts w:ascii="Times New Roman" w:eastAsia="Times New Roman" w:hAnsi="Times New Roman"/>
          <w:sz w:val="28"/>
          <w:szCs w:val="28"/>
          <w:lang w:eastAsia="en-US"/>
        </w:rPr>
        <w:t>администрация города Благовещенска (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299 743,33</w:t>
      </w:r>
      <w:r w:rsidRPr="0042432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42432E">
        <w:rPr>
          <w:rFonts w:ascii="Times New Roman" w:eastAsia="Times New Roman" w:hAnsi="Times New Roman"/>
          <w:sz w:val="28"/>
          <w:szCs w:val="28"/>
          <w:lang w:eastAsia="en-US"/>
        </w:rPr>
        <w:t>. руб.);</w:t>
      </w:r>
    </w:p>
    <w:p w14:paraId="318D801B" w14:textId="77777777" w:rsidR="0042432E" w:rsidRDefault="00750F01" w:rsidP="00750F01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2432E">
        <w:rPr>
          <w:rFonts w:ascii="Times New Roman" w:eastAsia="Times New Roman" w:hAnsi="Times New Roman"/>
          <w:sz w:val="28"/>
          <w:szCs w:val="28"/>
          <w:lang w:eastAsia="en-US"/>
        </w:rPr>
        <w:t>МКУ «Благовещенский городской архивный жилищный центр» (</w:t>
      </w:r>
      <w:r w:rsidR="0042432E">
        <w:rPr>
          <w:rFonts w:ascii="Times New Roman" w:eastAsia="Times New Roman" w:hAnsi="Times New Roman"/>
          <w:sz w:val="28"/>
          <w:szCs w:val="28"/>
          <w:lang w:eastAsia="en-US"/>
        </w:rPr>
        <w:t>293 796,43 тыс.</w:t>
      </w:r>
      <w:r w:rsidRPr="0042432E">
        <w:rPr>
          <w:rFonts w:ascii="Times New Roman" w:eastAsia="Times New Roman" w:hAnsi="Times New Roman"/>
          <w:sz w:val="28"/>
          <w:szCs w:val="28"/>
          <w:lang w:eastAsia="en-US"/>
        </w:rPr>
        <w:t xml:space="preserve"> руб.)</w:t>
      </w:r>
      <w:r w:rsidR="0042432E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1EC7693F" w14:textId="6EC22880" w:rsidR="00750F01" w:rsidRPr="0042432E" w:rsidRDefault="0042432E" w:rsidP="0042432E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МКУ «Эксплуатационно-хозяйственная служба» </w:t>
      </w:r>
      <w:r w:rsidRPr="0042432E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175 215,16</w:t>
      </w:r>
      <w:r w:rsidRPr="0042432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42432E">
        <w:rPr>
          <w:rFonts w:ascii="Times New Roman" w:eastAsia="Times New Roman" w:hAnsi="Times New Roman"/>
          <w:sz w:val="28"/>
          <w:szCs w:val="28"/>
          <w:lang w:eastAsia="en-US"/>
        </w:rPr>
        <w:t>. руб.);</w:t>
      </w:r>
    </w:p>
    <w:p w14:paraId="5B3226BC" w14:textId="77777777" w:rsidR="00750F01" w:rsidRPr="0042432E" w:rsidRDefault="00750F01" w:rsidP="00750F01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2432E">
        <w:rPr>
          <w:rFonts w:ascii="Times New Roman" w:eastAsia="Times New Roman" w:hAnsi="Times New Roman"/>
          <w:sz w:val="28"/>
          <w:szCs w:val="28"/>
          <w:lang w:eastAsia="en-US"/>
        </w:rPr>
        <w:t xml:space="preserve">МКУ «Управление по делам гражданской обороны и чрезвычайным </w:t>
      </w:r>
    </w:p>
    <w:p w14:paraId="2E04E885" w14:textId="7C99578B" w:rsidR="00750F01" w:rsidRPr="0042432E" w:rsidRDefault="00750F01" w:rsidP="00750F0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2432E">
        <w:rPr>
          <w:rFonts w:ascii="Times New Roman" w:eastAsia="Times New Roman" w:hAnsi="Times New Roman"/>
          <w:sz w:val="28"/>
          <w:szCs w:val="28"/>
          <w:lang w:eastAsia="en-US"/>
        </w:rPr>
        <w:t>ситуациям города Благовещенска» (</w:t>
      </w:r>
      <w:r w:rsidR="0042432E">
        <w:rPr>
          <w:rFonts w:ascii="Times New Roman" w:eastAsia="Times New Roman" w:hAnsi="Times New Roman"/>
          <w:sz w:val="28"/>
          <w:szCs w:val="28"/>
          <w:lang w:eastAsia="en-US"/>
        </w:rPr>
        <w:t>92 343,08 тыс</w:t>
      </w:r>
      <w:r w:rsidRPr="0042432E">
        <w:rPr>
          <w:rFonts w:ascii="Times New Roman" w:eastAsia="Times New Roman" w:hAnsi="Times New Roman"/>
          <w:sz w:val="28"/>
          <w:szCs w:val="28"/>
          <w:lang w:eastAsia="en-US"/>
        </w:rPr>
        <w:t>. руб.);</w:t>
      </w:r>
    </w:p>
    <w:p w14:paraId="0D58F137" w14:textId="7DD6DD81" w:rsidR="00750F01" w:rsidRPr="0042432E" w:rsidRDefault="00750F01" w:rsidP="00750F01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2432E">
        <w:rPr>
          <w:rFonts w:ascii="Times New Roman" w:eastAsia="Times New Roman" w:hAnsi="Times New Roman"/>
          <w:sz w:val="28"/>
          <w:szCs w:val="28"/>
          <w:lang w:eastAsia="en-US"/>
        </w:rPr>
        <w:t>МАОУ «Школа № 22 города Благовещенска» (</w:t>
      </w:r>
      <w:r w:rsidR="0042432E">
        <w:rPr>
          <w:rFonts w:ascii="Times New Roman" w:eastAsia="Times New Roman" w:hAnsi="Times New Roman"/>
          <w:sz w:val="28"/>
          <w:szCs w:val="28"/>
          <w:lang w:eastAsia="en-US"/>
        </w:rPr>
        <w:t>69 789,82 тыс</w:t>
      </w:r>
      <w:r w:rsidRPr="0042432E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руб.).   </w:t>
      </w:r>
    </w:p>
    <w:p w14:paraId="6A9A99F0" w14:textId="77777777" w:rsidR="00CB1064" w:rsidRDefault="00CB1064" w:rsidP="007D29A4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888EECB" w14:textId="7DE91C64" w:rsidR="003971C9" w:rsidRPr="00873F0D" w:rsidRDefault="00817AED" w:rsidP="00873F0D">
      <w:pPr>
        <w:pStyle w:val="af1"/>
        <w:widowControl w:val="0"/>
        <w:numPr>
          <w:ilvl w:val="1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873F0D">
        <w:rPr>
          <w:rFonts w:ascii="Times New Roman" w:eastAsia="Times New Roman" w:hAnsi="Times New Roman"/>
          <w:b/>
          <w:sz w:val="28"/>
          <w:szCs w:val="28"/>
          <w:lang w:eastAsia="en-US"/>
        </w:rPr>
        <w:t>Проведение</w:t>
      </w:r>
      <w:r w:rsidR="001D25E1" w:rsidRPr="00873F0D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процедур определения поставщиков</w:t>
      </w:r>
      <w:r w:rsidR="00A0456C" w:rsidRPr="00873F0D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(подрядчиков, исполнителей)</w:t>
      </w:r>
    </w:p>
    <w:p w14:paraId="5C2476A9" w14:textId="77777777" w:rsidR="00873F0D" w:rsidRPr="00873F0D" w:rsidRDefault="00873F0D" w:rsidP="00873F0D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C03DC61" w14:textId="770F1DDF" w:rsidR="009F7543" w:rsidRDefault="009F7543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>Количество определений поставщик</w:t>
      </w:r>
      <w:r w:rsidR="00FB62A3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 w:rsidR="00FB62A3">
        <w:rPr>
          <w:rFonts w:ascii="Times New Roman" w:eastAsia="Times New Roman" w:hAnsi="Times New Roman"/>
          <w:sz w:val="28"/>
          <w:szCs w:val="28"/>
          <w:lang w:eastAsia="en-US"/>
        </w:rPr>
        <w:t>ов, исполнителей</w:t>
      </w:r>
      <w:r w:rsidR="00D97FF1">
        <w:rPr>
          <w:rFonts w:ascii="Times New Roman" w:eastAsia="Times New Roman" w:hAnsi="Times New Roman"/>
          <w:sz w:val="28"/>
          <w:szCs w:val="28"/>
          <w:lang w:eastAsia="en-US"/>
        </w:rPr>
        <w:t xml:space="preserve">) в отчетном периоде составило </w:t>
      </w:r>
      <w:r w:rsidR="000C4D42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496159">
        <w:rPr>
          <w:rFonts w:ascii="Times New Roman" w:eastAsia="Times New Roman" w:hAnsi="Times New Roman"/>
          <w:sz w:val="28"/>
          <w:szCs w:val="28"/>
          <w:lang w:eastAsia="en-US"/>
        </w:rPr>
        <w:t>79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91455">
        <w:rPr>
          <w:rFonts w:ascii="Times New Roman" w:eastAsia="Times New Roman" w:hAnsi="Times New Roman"/>
          <w:sz w:val="28"/>
          <w:szCs w:val="28"/>
          <w:lang w:eastAsia="en-US"/>
        </w:rPr>
        <w:t>ед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., что на </w:t>
      </w:r>
      <w:r w:rsidR="00714FDB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0C4D42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0C4D42">
        <w:rPr>
          <w:rFonts w:ascii="Times New Roman" w:eastAsia="Times New Roman" w:hAnsi="Times New Roman"/>
          <w:sz w:val="28"/>
          <w:szCs w:val="28"/>
          <w:lang w:eastAsia="en-US"/>
        </w:rPr>
        <w:t>мен</w:t>
      </w:r>
      <w:r w:rsidR="00E47239">
        <w:rPr>
          <w:rFonts w:ascii="Times New Roman" w:eastAsia="Times New Roman" w:hAnsi="Times New Roman"/>
          <w:sz w:val="28"/>
          <w:szCs w:val="28"/>
          <w:lang w:eastAsia="en-US"/>
        </w:rPr>
        <w:t>ьше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аналогичного периода 201</w:t>
      </w:r>
      <w:r w:rsidR="00496159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года.</w:t>
      </w:r>
    </w:p>
    <w:p w14:paraId="2FCD24A7" w14:textId="77777777" w:rsidR="009F7543" w:rsidRDefault="009F7543" w:rsidP="00397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962F479" w14:textId="7FA21B6E" w:rsidR="003971C9" w:rsidRPr="003971C9" w:rsidRDefault="003971C9" w:rsidP="00397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3971C9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Процедуры определения поставщиков в </w:t>
      </w:r>
      <w:r w:rsidRPr="003971C9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количественном</w:t>
      </w:r>
      <w:r w:rsidRPr="003971C9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выражении:</w:t>
      </w:r>
    </w:p>
    <w:p w14:paraId="744991B5" w14:textId="77777777" w:rsidR="003971C9" w:rsidRDefault="003971C9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630"/>
        <w:gridCol w:w="1644"/>
        <w:gridCol w:w="1644"/>
        <w:gridCol w:w="1936"/>
      </w:tblGrid>
      <w:tr w:rsidR="003971C9" w:rsidRPr="003971C9" w14:paraId="2393885F" w14:textId="77777777" w:rsidTr="000C4D42">
        <w:tc>
          <w:tcPr>
            <w:tcW w:w="4630" w:type="dxa"/>
            <w:vMerge w:val="restart"/>
          </w:tcPr>
          <w:p w14:paraId="0971BFF7" w14:textId="76DCF9AA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Конкурентные способы определения поставщика</w:t>
            </w:r>
          </w:p>
        </w:tc>
        <w:tc>
          <w:tcPr>
            <w:tcW w:w="3288" w:type="dxa"/>
            <w:gridSpan w:val="2"/>
          </w:tcPr>
          <w:p w14:paraId="40F6C811" w14:textId="4DCE7A26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определений поставщиков (шт.)</w:t>
            </w:r>
          </w:p>
        </w:tc>
        <w:tc>
          <w:tcPr>
            <w:tcW w:w="1936" w:type="dxa"/>
            <w:vMerge w:val="restart"/>
          </w:tcPr>
          <w:p w14:paraId="112FB8CD" w14:textId="24DD1739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Доля закупок</w:t>
            </w:r>
          </w:p>
          <w:p w14:paraId="6ED14FF0" w14:textId="3F86F4AD" w:rsidR="003971C9" w:rsidRPr="003971C9" w:rsidRDefault="003971C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в январе-</w:t>
            </w:r>
            <w:r w:rsidR="00EA0F66">
              <w:rPr>
                <w:rFonts w:ascii="Times New Roman" w:hAnsi="Times New Roman"/>
                <w:sz w:val="24"/>
                <w:szCs w:val="24"/>
                <w:lang w:eastAsia="en-US"/>
              </w:rPr>
              <w:t>декабр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49615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  <w:proofErr w:type="gramStart"/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%</w:t>
            </w:r>
          </w:p>
          <w:p w14:paraId="566609D1" w14:textId="4864777D" w:rsidR="003971C9" w:rsidRPr="003971C9" w:rsidRDefault="003971C9" w:rsidP="004961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к январю-</w:t>
            </w:r>
            <w:r w:rsidR="00EA0F66">
              <w:rPr>
                <w:rFonts w:ascii="Times New Roman" w:hAnsi="Times New Roman"/>
                <w:sz w:val="24"/>
                <w:szCs w:val="24"/>
                <w:lang w:eastAsia="en-US"/>
              </w:rPr>
              <w:t>декабр</w:t>
            </w:r>
            <w:r w:rsidR="00714FDB">
              <w:rPr>
                <w:rFonts w:ascii="Times New Roman" w:hAnsi="Times New Roman"/>
                <w:sz w:val="24"/>
                <w:szCs w:val="24"/>
                <w:lang w:eastAsia="en-US"/>
              </w:rPr>
              <w:t>ю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</w:t>
            </w:r>
            <w:r w:rsidR="0049615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</w:tr>
      <w:tr w:rsidR="000C4D42" w:rsidRPr="003971C9" w14:paraId="4B02FD9D" w14:textId="77777777" w:rsidTr="000C4D42">
        <w:tc>
          <w:tcPr>
            <w:tcW w:w="4630" w:type="dxa"/>
            <w:vMerge/>
          </w:tcPr>
          <w:p w14:paraId="08DCC5B0" w14:textId="77777777" w:rsidR="000C4D42" w:rsidRPr="003971C9" w:rsidRDefault="000C4D42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Align w:val="center"/>
          </w:tcPr>
          <w:p w14:paraId="1898A2EB" w14:textId="1E2DCC3D" w:rsidR="000C4D42" w:rsidRPr="003971C9" w:rsidRDefault="000C4D42" w:rsidP="004961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  <w:r w:rsidR="000E463A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49615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644" w:type="dxa"/>
            <w:vAlign w:val="center"/>
          </w:tcPr>
          <w:p w14:paraId="32AECAC4" w14:textId="3B721EA0" w:rsidR="000C4D42" w:rsidRPr="003971C9" w:rsidRDefault="000C4D42" w:rsidP="004961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496159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36" w:type="dxa"/>
            <w:vMerge/>
          </w:tcPr>
          <w:p w14:paraId="76A5A049" w14:textId="77777777" w:rsidR="000C4D42" w:rsidRPr="003971C9" w:rsidRDefault="000C4D42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96159" w:rsidRPr="003971C9" w14:paraId="12B79DFD" w14:textId="77777777" w:rsidTr="000C4D42">
        <w:tc>
          <w:tcPr>
            <w:tcW w:w="4630" w:type="dxa"/>
          </w:tcPr>
          <w:p w14:paraId="3B83EC83" w14:textId="77777777" w:rsidR="00496159" w:rsidRDefault="0049615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lastRenderedPageBreak/>
              <w:t xml:space="preserve">Всего по конкурентным процедурам, </w:t>
            </w:r>
          </w:p>
          <w:p w14:paraId="6DE35823" w14:textId="7B821B6C" w:rsidR="00496159" w:rsidRPr="003971C9" w:rsidRDefault="0049615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том числе</w:t>
            </w: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: </w:t>
            </w:r>
          </w:p>
        </w:tc>
        <w:tc>
          <w:tcPr>
            <w:tcW w:w="1644" w:type="dxa"/>
          </w:tcPr>
          <w:p w14:paraId="45B91653" w14:textId="7C405901" w:rsidR="00496159" w:rsidRPr="003971C9" w:rsidRDefault="0049615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586</w:t>
            </w:r>
          </w:p>
        </w:tc>
        <w:tc>
          <w:tcPr>
            <w:tcW w:w="1644" w:type="dxa"/>
          </w:tcPr>
          <w:p w14:paraId="689A3F4C" w14:textId="0F33FB52" w:rsidR="00496159" w:rsidRPr="003971C9" w:rsidRDefault="00496159" w:rsidP="004961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579</w:t>
            </w:r>
          </w:p>
        </w:tc>
        <w:tc>
          <w:tcPr>
            <w:tcW w:w="1936" w:type="dxa"/>
          </w:tcPr>
          <w:p w14:paraId="007B3BF4" w14:textId="3C6DCEAC" w:rsidR="00496159" w:rsidRPr="003971C9" w:rsidRDefault="00496159" w:rsidP="000C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98,8</w:t>
            </w:r>
            <w:r w:rsidRPr="003971C9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  <w:tr w:rsidR="00496159" w:rsidRPr="003971C9" w14:paraId="6EF5C359" w14:textId="77777777" w:rsidTr="000C4D42">
        <w:tc>
          <w:tcPr>
            <w:tcW w:w="4630" w:type="dxa"/>
          </w:tcPr>
          <w:p w14:paraId="2934BC0B" w14:textId="4567BF18" w:rsidR="00496159" w:rsidRPr="003971C9" w:rsidRDefault="00496159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открытые конкурсы</w:t>
            </w:r>
          </w:p>
        </w:tc>
        <w:tc>
          <w:tcPr>
            <w:tcW w:w="1644" w:type="dxa"/>
          </w:tcPr>
          <w:p w14:paraId="671EBBC3" w14:textId="5A9A11E8" w:rsidR="00496159" w:rsidRPr="003971C9" w:rsidRDefault="0049615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4" w:type="dxa"/>
          </w:tcPr>
          <w:p w14:paraId="21160E28" w14:textId="6670BF61" w:rsidR="00496159" w:rsidRPr="003971C9" w:rsidRDefault="00496159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36" w:type="dxa"/>
          </w:tcPr>
          <w:p w14:paraId="6629DC50" w14:textId="2D1A7606" w:rsidR="00496159" w:rsidRPr="003971C9" w:rsidRDefault="00496159" w:rsidP="000C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3 раза</w:t>
            </w:r>
          </w:p>
        </w:tc>
      </w:tr>
      <w:tr w:rsidR="006A3262" w:rsidRPr="003971C9" w14:paraId="646A9A4C" w14:textId="77777777" w:rsidTr="00D6219D">
        <w:tc>
          <w:tcPr>
            <w:tcW w:w="4630" w:type="dxa"/>
            <w:vAlign w:val="center"/>
          </w:tcPr>
          <w:p w14:paraId="655428D0" w14:textId="0CE59159" w:rsidR="006A3262" w:rsidRPr="003971C9" w:rsidRDefault="006A3262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электронные </w:t>
            </w:r>
            <w:r w:rsidRPr="003971C9">
              <w:rPr>
                <w:rFonts w:ascii="Times New Roman" w:hAnsi="Times New Roman"/>
                <w:sz w:val="24"/>
                <w:szCs w:val="24"/>
              </w:rPr>
              <w:t xml:space="preserve">аукционы </w:t>
            </w:r>
          </w:p>
        </w:tc>
        <w:tc>
          <w:tcPr>
            <w:tcW w:w="1644" w:type="dxa"/>
          </w:tcPr>
          <w:p w14:paraId="68AE9A96" w14:textId="5D906BB0" w:rsidR="006A3262" w:rsidRPr="003971C9" w:rsidRDefault="006A3262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462</w:t>
            </w:r>
          </w:p>
        </w:tc>
        <w:tc>
          <w:tcPr>
            <w:tcW w:w="1644" w:type="dxa"/>
          </w:tcPr>
          <w:p w14:paraId="0D6D6355" w14:textId="1AD3056D" w:rsidR="006A3262" w:rsidRPr="003971C9" w:rsidRDefault="006A3262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564</w:t>
            </w:r>
          </w:p>
        </w:tc>
        <w:tc>
          <w:tcPr>
            <w:tcW w:w="1936" w:type="dxa"/>
          </w:tcPr>
          <w:p w14:paraId="38886A81" w14:textId="3776C29E" w:rsidR="006A3262" w:rsidRPr="003971C9" w:rsidRDefault="006A3262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122,1</w:t>
            </w:r>
            <w:r w:rsidRPr="003971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0C4D42" w:rsidRPr="003971C9" w14:paraId="6CCDA501" w14:textId="77777777" w:rsidTr="000C4D42">
        <w:tc>
          <w:tcPr>
            <w:tcW w:w="4630" w:type="dxa"/>
          </w:tcPr>
          <w:p w14:paraId="68AE41BB" w14:textId="38D131F4" w:rsidR="000C4D42" w:rsidRPr="003971C9" w:rsidRDefault="006A3262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запросы предложений</w:t>
            </w:r>
          </w:p>
        </w:tc>
        <w:tc>
          <w:tcPr>
            <w:tcW w:w="1644" w:type="dxa"/>
          </w:tcPr>
          <w:p w14:paraId="001C80E6" w14:textId="125A6346" w:rsidR="000C4D42" w:rsidRPr="003971C9" w:rsidRDefault="000C4D42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</w:t>
            </w:r>
          </w:p>
        </w:tc>
        <w:tc>
          <w:tcPr>
            <w:tcW w:w="1644" w:type="dxa"/>
          </w:tcPr>
          <w:p w14:paraId="6089A27D" w14:textId="6B2A7EA9" w:rsidR="000C4D42" w:rsidRPr="003971C9" w:rsidRDefault="006A3262" w:rsidP="006A32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5</w:t>
            </w:r>
          </w:p>
        </w:tc>
        <w:tc>
          <w:tcPr>
            <w:tcW w:w="1936" w:type="dxa"/>
          </w:tcPr>
          <w:p w14:paraId="1B2B7253" w14:textId="394FAF36" w:rsidR="000C4D42" w:rsidRPr="003971C9" w:rsidRDefault="000C4D42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C4D42" w:rsidRPr="003971C9" w14:paraId="4394CA96" w14:textId="77777777" w:rsidTr="006A3262">
        <w:trPr>
          <w:trHeight w:val="239"/>
        </w:trPr>
        <w:tc>
          <w:tcPr>
            <w:tcW w:w="4630" w:type="dxa"/>
            <w:vAlign w:val="center"/>
          </w:tcPr>
          <w:p w14:paraId="3E298BE6" w14:textId="17DCD4BE" w:rsidR="000C4D42" w:rsidRPr="003971C9" w:rsidRDefault="000C4D42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>запросы котировок</w:t>
            </w:r>
          </w:p>
        </w:tc>
        <w:tc>
          <w:tcPr>
            <w:tcW w:w="1644" w:type="dxa"/>
          </w:tcPr>
          <w:p w14:paraId="5AE8C082" w14:textId="2BC7E0AA" w:rsidR="000C4D42" w:rsidRPr="003971C9" w:rsidRDefault="006A3262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121</w:t>
            </w:r>
          </w:p>
        </w:tc>
        <w:tc>
          <w:tcPr>
            <w:tcW w:w="1644" w:type="dxa"/>
          </w:tcPr>
          <w:p w14:paraId="2E2E1FC8" w14:textId="18E1076D" w:rsidR="000C4D42" w:rsidRPr="003971C9" w:rsidRDefault="000C4D42" w:rsidP="006A326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36" w:type="dxa"/>
          </w:tcPr>
          <w:p w14:paraId="3A860C5B" w14:textId="37D92FF4" w:rsidR="000C4D42" w:rsidRPr="003971C9" w:rsidRDefault="006A3262" w:rsidP="000C4D4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C4D42">
              <w:rPr>
                <w:rFonts w:ascii="Times New Roman" w:hAnsi="Times New Roman"/>
                <w:sz w:val="24"/>
                <w:szCs w:val="24"/>
              </w:rPr>
              <w:t>,8</w:t>
            </w:r>
            <w:r w:rsidR="000C4D42" w:rsidRPr="003971C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14:paraId="32B4720B" w14:textId="77777777" w:rsidR="00E63F9A" w:rsidRDefault="006A3262" w:rsidP="006A32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</w:p>
    <w:p w14:paraId="026FB0ED" w14:textId="654E56A4" w:rsidR="009F7543" w:rsidRPr="003971C9" w:rsidRDefault="00E63F9A" w:rsidP="006A32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r w:rsidR="009F7543" w:rsidRPr="003971C9">
        <w:rPr>
          <w:rFonts w:ascii="Times New Roman" w:eastAsia="Times New Roman" w:hAnsi="Times New Roman"/>
          <w:sz w:val="28"/>
          <w:szCs w:val="28"/>
          <w:lang w:eastAsia="en-US"/>
        </w:rPr>
        <w:t xml:space="preserve">За отчетный период завершено определений поставщика (подрядчика, исполнителя) </w:t>
      </w:r>
      <w:r w:rsidR="007718BF">
        <w:rPr>
          <w:rFonts w:ascii="Times New Roman" w:eastAsia="Times New Roman" w:hAnsi="Times New Roman"/>
          <w:sz w:val="28"/>
          <w:szCs w:val="28"/>
          <w:lang w:eastAsia="en-US"/>
        </w:rPr>
        <w:t xml:space="preserve">на общую сумму </w:t>
      </w:r>
      <w:r w:rsidR="005E6D08">
        <w:rPr>
          <w:rFonts w:ascii="Times New Roman" w:eastAsia="Times New Roman" w:hAnsi="Times New Roman"/>
          <w:sz w:val="28"/>
          <w:szCs w:val="28"/>
          <w:lang w:eastAsia="en-US"/>
        </w:rPr>
        <w:t>4 576 716,54</w:t>
      </w:r>
      <w:r w:rsidR="00FF61C9" w:rsidRPr="00511CF1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="009F7543" w:rsidRPr="00511CF1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руб., что </w:t>
      </w:r>
      <w:r w:rsidR="005E6D08">
        <w:rPr>
          <w:rFonts w:ascii="Times New Roman" w:eastAsia="Times New Roman" w:hAnsi="Times New Roman"/>
          <w:sz w:val="28"/>
          <w:szCs w:val="28"/>
          <w:lang w:eastAsia="en-US"/>
        </w:rPr>
        <w:t>в 2,3 раза больше</w:t>
      </w:r>
      <w:r w:rsidR="009F7543" w:rsidRPr="003971C9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аналогичного периода 201</w:t>
      </w:r>
      <w:r w:rsidR="005E6D08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9F7543" w:rsidRPr="003971C9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года.</w:t>
      </w:r>
    </w:p>
    <w:p w14:paraId="11E335E3" w14:textId="11B481E3" w:rsidR="009F7543" w:rsidRDefault="009F7543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За отчетный период осуществлен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B1BEB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совместн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 w:rsidR="002B1BEB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C736F9">
        <w:rPr>
          <w:rFonts w:ascii="Times New Roman" w:eastAsia="Times New Roman" w:hAnsi="Times New Roman"/>
          <w:sz w:val="28"/>
          <w:szCs w:val="28"/>
          <w:lang w:eastAsia="en-US"/>
        </w:rPr>
        <w:t xml:space="preserve"> зак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упк</w:t>
      </w:r>
      <w:r w:rsidR="002B1BEB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718BF">
        <w:rPr>
          <w:rFonts w:ascii="Times New Roman" w:eastAsia="Times New Roman" w:hAnsi="Times New Roman"/>
          <w:sz w:val="28"/>
          <w:szCs w:val="28"/>
          <w:lang w:eastAsia="en-US"/>
        </w:rPr>
        <w:t>на общую сумму</w:t>
      </w:r>
      <w:r w:rsidR="00806FD4" w:rsidRPr="003971C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B1BEB">
        <w:rPr>
          <w:rFonts w:ascii="Times New Roman" w:eastAsia="Times New Roman" w:hAnsi="Times New Roman"/>
          <w:sz w:val="28"/>
          <w:szCs w:val="28"/>
          <w:lang w:eastAsia="en-US"/>
        </w:rPr>
        <w:t>1 321,02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руб. За аналогичный период 201</w:t>
      </w:r>
      <w:r w:rsidR="002B1BEB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проведен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 xml:space="preserve">о </w:t>
      </w:r>
      <w:r w:rsidR="005E6D08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совместны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>х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к на сумму </w:t>
      </w:r>
      <w:r w:rsidR="005E6D08">
        <w:rPr>
          <w:rFonts w:ascii="Times New Roman" w:eastAsia="Times New Roman" w:hAnsi="Times New Roman"/>
          <w:sz w:val="28"/>
          <w:szCs w:val="28"/>
          <w:lang w:eastAsia="en-US"/>
        </w:rPr>
        <w:t xml:space="preserve">3 518,69 </w:t>
      </w:r>
      <w:r w:rsidR="00FF61C9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руб.</w:t>
      </w:r>
    </w:p>
    <w:p w14:paraId="526D54D5" w14:textId="77777777" w:rsidR="003A2B69" w:rsidRDefault="003A2B69" w:rsidP="006645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50CB926" w14:textId="19C60DAE" w:rsidR="003971C9" w:rsidRPr="003971C9" w:rsidRDefault="003971C9" w:rsidP="00397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3971C9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Процедуры определения поставщиков в </w:t>
      </w:r>
      <w:r w:rsidRPr="003971C9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стоимостном</w:t>
      </w:r>
      <w:r w:rsidRPr="003971C9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выражении:</w:t>
      </w:r>
    </w:p>
    <w:p w14:paraId="3427C9DC" w14:textId="77777777" w:rsidR="003971C9" w:rsidRDefault="003971C9" w:rsidP="00397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630"/>
        <w:gridCol w:w="1644"/>
        <w:gridCol w:w="1644"/>
        <w:gridCol w:w="1936"/>
      </w:tblGrid>
      <w:tr w:rsidR="003971C9" w:rsidRPr="003971C9" w14:paraId="44EC525C" w14:textId="77777777" w:rsidTr="007718BF">
        <w:tc>
          <w:tcPr>
            <w:tcW w:w="4630" w:type="dxa"/>
            <w:vMerge w:val="restart"/>
          </w:tcPr>
          <w:p w14:paraId="7577DBB4" w14:textId="77777777" w:rsidR="003971C9" w:rsidRPr="003971C9" w:rsidRDefault="003971C9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Конкурентные способы определения поставщика</w:t>
            </w:r>
          </w:p>
        </w:tc>
        <w:tc>
          <w:tcPr>
            <w:tcW w:w="3288" w:type="dxa"/>
            <w:gridSpan w:val="2"/>
          </w:tcPr>
          <w:p w14:paraId="12347FFB" w14:textId="36B2A39C" w:rsidR="003971C9" w:rsidRPr="003971C9" w:rsidRDefault="003971C9" w:rsidP="007B1FD7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бъем определений поставщиков (</w:t>
            </w:r>
            <w:r w:rsidR="007B1FD7">
              <w:rPr>
                <w:rFonts w:ascii="Times New Roman" w:hAnsi="Times New Roman"/>
                <w:sz w:val="24"/>
                <w:szCs w:val="24"/>
                <w:lang w:eastAsia="en-US"/>
              </w:rPr>
              <w:t>тыс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. руб.)</w:t>
            </w:r>
          </w:p>
        </w:tc>
        <w:tc>
          <w:tcPr>
            <w:tcW w:w="1936" w:type="dxa"/>
            <w:vMerge w:val="restart"/>
          </w:tcPr>
          <w:p w14:paraId="7C2C41AF" w14:textId="77777777" w:rsidR="007718BF" w:rsidRPr="003971C9" w:rsidRDefault="007718BF" w:rsidP="007718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Доля закупок</w:t>
            </w:r>
          </w:p>
          <w:p w14:paraId="48E0BEB9" w14:textId="03566AF6" w:rsidR="007718BF" w:rsidRPr="003971C9" w:rsidRDefault="007718BF" w:rsidP="007718B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в январе-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201</w:t>
            </w:r>
            <w:r w:rsidR="002B1BEB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  <w:proofErr w:type="gramStart"/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%</w:t>
            </w:r>
          </w:p>
          <w:p w14:paraId="75EA9F40" w14:textId="57A9E5A6" w:rsidR="003971C9" w:rsidRPr="003971C9" w:rsidRDefault="007718BF" w:rsidP="002B1B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к январю-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декабрю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201</w:t>
            </w:r>
            <w:r w:rsidR="002B1BEB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Pr="003971C9">
              <w:rPr>
                <w:rFonts w:ascii="Times New Roman" w:hAnsi="Times New Roman"/>
                <w:sz w:val="24"/>
                <w:szCs w:val="24"/>
                <w:lang w:eastAsia="en-US"/>
              </w:rPr>
              <w:t>г.</w:t>
            </w:r>
          </w:p>
        </w:tc>
      </w:tr>
      <w:tr w:rsidR="00401434" w:rsidRPr="003971C9" w14:paraId="28ED7FDF" w14:textId="77777777" w:rsidTr="007718BF">
        <w:tc>
          <w:tcPr>
            <w:tcW w:w="4630" w:type="dxa"/>
            <w:vMerge/>
          </w:tcPr>
          <w:p w14:paraId="392073DB" w14:textId="77777777" w:rsidR="00401434" w:rsidRPr="003971C9" w:rsidRDefault="00401434" w:rsidP="0044358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Align w:val="center"/>
          </w:tcPr>
          <w:p w14:paraId="2D0969A2" w14:textId="654EE9DA" w:rsidR="00401434" w:rsidRPr="003971C9" w:rsidRDefault="00401434" w:rsidP="002B1B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  <w:r w:rsidR="000E463A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2B1BE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644" w:type="dxa"/>
            <w:vAlign w:val="center"/>
          </w:tcPr>
          <w:p w14:paraId="5D2633DB" w14:textId="65E9CC68" w:rsidR="00401434" w:rsidRPr="003971C9" w:rsidRDefault="00401434" w:rsidP="002B1BEB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январь-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 xml:space="preserve"> 201</w:t>
            </w:r>
            <w:r w:rsidR="002B1BEB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3971C9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1936" w:type="dxa"/>
            <w:vMerge/>
          </w:tcPr>
          <w:p w14:paraId="1DA047C1" w14:textId="77777777" w:rsidR="00401434" w:rsidRPr="003971C9" w:rsidRDefault="00401434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2B1BEB" w:rsidRPr="003971C9" w14:paraId="51154CDB" w14:textId="77777777" w:rsidTr="007718BF">
        <w:tc>
          <w:tcPr>
            <w:tcW w:w="4630" w:type="dxa"/>
          </w:tcPr>
          <w:p w14:paraId="3A4F4FCD" w14:textId="77777777" w:rsidR="002B1BEB" w:rsidRDefault="002B1BEB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Всего по конкурентным процедурам, </w:t>
            </w:r>
          </w:p>
          <w:p w14:paraId="0FB53162" w14:textId="77777777" w:rsidR="002B1BEB" w:rsidRPr="003971C9" w:rsidRDefault="002B1BEB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том числе</w:t>
            </w: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: </w:t>
            </w:r>
          </w:p>
        </w:tc>
        <w:tc>
          <w:tcPr>
            <w:tcW w:w="1644" w:type="dxa"/>
            <w:vAlign w:val="center"/>
          </w:tcPr>
          <w:p w14:paraId="35344223" w14:textId="04DEF795" w:rsidR="002B1BEB" w:rsidRPr="003971C9" w:rsidRDefault="002B1BEB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1 975 517,57</w:t>
            </w:r>
          </w:p>
        </w:tc>
        <w:tc>
          <w:tcPr>
            <w:tcW w:w="1644" w:type="dxa"/>
            <w:vAlign w:val="center"/>
          </w:tcPr>
          <w:p w14:paraId="30DA01C5" w14:textId="2F84FDF7" w:rsidR="002B1BEB" w:rsidRPr="003971C9" w:rsidRDefault="00E4716C" w:rsidP="002E23DF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4 576 716,54</w:t>
            </w:r>
          </w:p>
        </w:tc>
        <w:tc>
          <w:tcPr>
            <w:tcW w:w="1936" w:type="dxa"/>
            <w:vAlign w:val="center"/>
          </w:tcPr>
          <w:p w14:paraId="3682C03A" w14:textId="53AD9B5A" w:rsidR="002B1BEB" w:rsidRPr="003971C9" w:rsidRDefault="00E4716C" w:rsidP="00044E9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2,3 раза</w:t>
            </w:r>
          </w:p>
        </w:tc>
      </w:tr>
      <w:tr w:rsidR="002B1BEB" w:rsidRPr="003971C9" w14:paraId="7ED63647" w14:textId="77777777" w:rsidTr="007718BF">
        <w:tc>
          <w:tcPr>
            <w:tcW w:w="4630" w:type="dxa"/>
          </w:tcPr>
          <w:p w14:paraId="39325AF4" w14:textId="77777777" w:rsidR="002B1BEB" w:rsidRPr="003971C9" w:rsidRDefault="002B1BEB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открытые конкурсы</w:t>
            </w:r>
          </w:p>
        </w:tc>
        <w:tc>
          <w:tcPr>
            <w:tcW w:w="1644" w:type="dxa"/>
          </w:tcPr>
          <w:p w14:paraId="5BD823F9" w14:textId="60BA5858" w:rsidR="002B1BEB" w:rsidRPr="00FF61C9" w:rsidRDefault="002B1BEB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37 713,45</w:t>
            </w:r>
          </w:p>
        </w:tc>
        <w:tc>
          <w:tcPr>
            <w:tcW w:w="1644" w:type="dxa"/>
          </w:tcPr>
          <w:p w14:paraId="0DE8DF6D" w14:textId="6D2DA4EF" w:rsidR="002B1BEB" w:rsidRPr="002E23DF" w:rsidRDefault="00E4716C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50 017,52</w:t>
            </w:r>
          </w:p>
        </w:tc>
        <w:tc>
          <w:tcPr>
            <w:tcW w:w="1936" w:type="dxa"/>
          </w:tcPr>
          <w:p w14:paraId="39D01584" w14:textId="1D095111" w:rsidR="002B1BEB" w:rsidRPr="00FF61C9" w:rsidRDefault="00E4716C" w:rsidP="00E4716C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132,6%</w:t>
            </w:r>
          </w:p>
        </w:tc>
      </w:tr>
      <w:tr w:rsidR="002B1BEB" w:rsidRPr="003971C9" w14:paraId="1BE7C30C" w14:textId="77777777" w:rsidTr="007718BF">
        <w:tc>
          <w:tcPr>
            <w:tcW w:w="4630" w:type="dxa"/>
            <w:vAlign w:val="center"/>
          </w:tcPr>
          <w:p w14:paraId="1D1F6EE8" w14:textId="56FFB933" w:rsidR="002B1BEB" w:rsidRPr="003971C9" w:rsidRDefault="002B1BEB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электронные </w:t>
            </w:r>
            <w:r w:rsidRPr="003971C9">
              <w:rPr>
                <w:rFonts w:ascii="Times New Roman" w:hAnsi="Times New Roman"/>
                <w:sz w:val="24"/>
                <w:szCs w:val="24"/>
              </w:rPr>
              <w:t xml:space="preserve">аукционы </w:t>
            </w:r>
          </w:p>
        </w:tc>
        <w:tc>
          <w:tcPr>
            <w:tcW w:w="1644" w:type="dxa"/>
            <w:vAlign w:val="center"/>
          </w:tcPr>
          <w:p w14:paraId="59EE74A6" w14:textId="5EDE77EE" w:rsidR="002B1BEB" w:rsidRPr="003971C9" w:rsidRDefault="002B1BEB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1 923 069,75</w:t>
            </w:r>
          </w:p>
        </w:tc>
        <w:tc>
          <w:tcPr>
            <w:tcW w:w="1644" w:type="dxa"/>
            <w:vAlign w:val="center"/>
          </w:tcPr>
          <w:p w14:paraId="2BFDF141" w14:textId="753D1508" w:rsidR="002B1BEB" w:rsidRPr="003971C9" w:rsidRDefault="00E4716C" w:rsidP="00D8279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4 526 351,02</w:t>
            </w:r>
          </w:p>
        </w:tc>
        <w:tc>
          <w:tcPr>
            <w:tcW w:w="1936" w:type="dxa"/>
            <w:vAlign w:val="center"/>
          </w:tcPr>
          <w:p w14:paraId="481D0223" w14:textId="524C0F7C" w:rsidR="002B1BEB" w:rsidRPr="003971C9" w:rsidRDefault="00E4716C" w:rsidP="006A11D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2,4 раза</w:t>
            </w:r>
          </w:p>
        </w:tc>
      </w:tr>
      <w:tr w:rsidR="002B1BEB" w:rsidRPr="003971C9" w14:paraId="116E10D6" w14:textId="77777777" w:rsidTr="00D6219D">
        <w:tc>
          <w:tcPr>
            <w:tcW w:w="4630" w:type="dxa"/>
            <w:tcBorders>
              <w:bottom w:val="single" w:sz="4" w:space="0" w:color="auto"/>
            </w:tcBorders>
            <w:vAlign w:val="center"/>
          </w:tcPr>
          <w:p w14:paraId="25325E08" w14:textId="7543A9C7" w:rsidR="002B1BEB" w:rsidRPr="003971C9" w:rsidRDefault="002B1BEB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>запросы предложений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184E1500" w14:textId="2F0F76BD" w:rsidR="002B1BEB" w:rsidRPr="003971C9" w:rsidRDefault="002B1BEB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BD7">
              <w:rPr>
                <w:b/>
              </w:rPr>
              <w:t>-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14:paraId="06886E68" w14:textId="09BE9C29" w:rsidR="002B1BEB" w:rsidRPr="003971C9" w:rsidRDefault="00E4716C" w:rsidP="00D82795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BD7">
              <w:rPr>
                <w:b/>
              </w:rPr>
              <w:t>-</w:t>
            </w:r>
            <w:r w:rsidR="00AD52ED">
              <w:rPr>
                <w:b/>
              </w:rPr>
              <w:t>*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3B00313F" w14:textId="7A915CAE" w:rsidR="002B1BEB" w:rsidRPr="003971C9" w:rsidRDefault="002B1BEB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A0BD7">
              <w:rPr>
                <w:b/>
              </w:rPr>
              <w:t>-</w:t>
            </w:r>
          </w:p>
        </w:tc>
      </w:tr>
      <w:tr w:rsidR="002B1BEB" w:rsidRPr="003971C9" w14:paraId="2F608446" w14:textId="77777777" w:rsidTr="00D6219D">
        <w:tc>
          <w:tcPr>
            <w:tcW w:w="4630" w:type="dxa"/>
            <w:tcBorders>
              <w:bottom w:val="single" w:sz="4" w:space="0" w:color="auto"/>
            </w:tcBorders>
            <w:vAlign w:val="center"/>
          </w:tcPr>
          <w:p w14:paraId="46889824" w14:textId="203A3D05" w:rsidR="002B1BEB" w:rsidRPr="003971C9" w:rsidRDefault="002B1BEB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971C9">
              <w:rPr>
                <w:rFonts w:ascii="Times New Roman" w:hAnsi="Times New Roman"/>
                <w:sz w:val="24"/>
                <w:szCs w:val="24"/>
              </w:rPr>
              <w:t>запросы котировок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014171FA" w14:textId="29214A20" w:rsidR="002B1BEB" w:rsidRPr="00FF61C9" w:rsidRDefault="002B1BEB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14 734,37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vAlign w:val="center"/>
          </w:tcPr>
          <w:p w14:paraId="46BE2F94" w14:textId="6044D129" w:rsidR="002B1BEB" w:rsidRPr="00E4716C" w:rsidRDefault="00E4716C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716C">
              <w:rPr>
                <w:rFonts w:ascii="Times New Roman" w:hAnsi="Times New Roman"/>
                <w:sz w:val="24"/>
                <w:szCs w:val="24"/>
                <w:lang w:eastAsia="en-US"/>
              </w:rPr>
              <w:t>348,00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09341D9B" w14:textId="16D80635" w:rsidR="002B1BEB" w:rsidRPr="00FF61C9" w:rsidRDefault="00E4716C" w:rsidP="00FF6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2,4</w:t>
            </w:r>
            <w:r w:rsidR="002B1BEB">
              <w:rPr>
                <w:rFonts w:ascii="Times New Roman" w:hAnsi="Times New Roman"/>
                <w:sz w:val="24"/>
                <w:szCs w:val="24"/>
                <w:lang w:eastAsia="en-US"/>
              </w:rPr>
              <w:t>%</w:t>
            </w:r>
          </w:p>
        </w:tc>
      </w:tr>
    </w:tbl>
    <w:p w14:paraId="24BF376A" w14:textId="77777777" w:rsidR="003971C9" w:rsidRDefault="003971C9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BD62AFB" w14:textId="7DCEFF99" w:rsidR="003A2B69" w:rsidRPr="00AD52ED" w:rsidRDefault="00AD52ED" w:rsidP="002724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* </w:t>
      </w:r>
      <w:r w:rsidRPr="00AD52ED">
        <w:rPr>
          <w:rFonts w:ascii="Times New Roman" w:eastAsia="Times New Roman" w:hAnsi="Times New Roman"/>
          <w:sz w:val="24"/>
          <w:szCs w:val="24"/>
          <w:lang w:eastAsia="en-US"/>
        </w:rPr>
        <w:t>- сумма объема определений поставщиков по процедур</w:t>
      </w:r>
      <w:r w:rsidR="002724C8">
        <w:rPr>
          <w:rFonts w:ascii="Times New Roman" w:eastAsia="Times New Roman" w:hAnsi="Times New Roman"/>
          <w:sz w:val="24"/>
          <w:szCs w:val="24"/>
          <w:lang w:eastAsia="en-US"/>
        </w:rPr>
        <w:t>ам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3971C9">
        <w:rPr>
          <w:rFonts w:ascii="Times New Roman" w:hAnsi="Times New Roman"/>
          <w:sz w:val="24"/>
          <w:szCs w:val="24"/>
        </w:rPr>
        <w:t>запрос</w:t>
      </w:r>
      <w:r w:rsidR="002724C8">
        <w:rPr>
          <w:rFonts w:ascii="Times New Roman" w:hAnsi="Times New Roman"/>
          <w:sz w:val="24"/>
          <w:szCs w:val="24"/>
        </w:rPr>
        <w:t xml:space="preserve">ов </w:t>
      </w:r>
      <w:r w:rsidRPr="003971C9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 xml:space="preserve"> не </w:t>
      </w:r>
      <w:r w:rsidR="002724C8">
        <w:rPr>
          <w:rFonts w:ascii="Times New Roman" w:hAnsi="Times New Roman"/>
          <w:sz w:val="24"/>
          <w:szCs w:val="24"/>
        </w:rPr>
        <w:t>учтена</w:t>
      </w:r>
      <w:r>
        <w:rPr>
          <w:rFonts w:ascii="Times New Roman" w:hAnsi="Times New Roman"/>
          <w:sz w:val="24"/>
          <w:szCs w:val="24"/>
        </w:rPr>
        <w:t xml:space="preserve"> по причине того, что данные закупки признаны несостоявшимися, так как </w:t>
      </w:r>
      <w:r w:rsidR="002724C8">
        <w:rPr>
          <w:rFonts w:ascii="Times New Roman" w:hAnsi="Times New Roman"/>
          <w:sz w:val="24"/>
          <w:szCs w:val="24"/>
        </w:rPr>
        <w:t>до момента вскрытия конвертов с заявками на участие в запрос</w:t>
      </w:r>
      <w:r w:rsidR="00745CEE">
        <w:rPr>
          <w:rFonts w:ascii="Times New Roman" w:hAnsi="Times New Roman"/>
          <w:sz w:val="24"/>
          <w:szCs w:val="24"/>
        </w:rPr>
        <w:t>ах</w:t>
      </w:r>
      <w:r w:rsidR="002724C8">
        <w:rPr>
          <w:rFonts w:ascii="Times New Roman" w:hAnsi="Times New Roman"/>
          <w:sz w:val="24"/>
          <w:szCs w:val="24"/>
        </w:rPr>
        <w:t xml:space="preserve"> предложений </w:t>
      </w:r>
      <w:r>
        <w:rPr>
          <w:rFonts w:ascii="Times New Roman" w:hAnsi="Times New Roman"/>
          <w:sz w:val="24"/>
          <w:szCs w:val="24"/>
        </w:rPr>
        <w:t xml:space="preserve">ни </w:t>
      </w:r>
      <w:proofErr w:type="gramStart"/>
      <w:r>
        <w:rPr>
          <w:rFonts w:ascii="Times New Roman" w:hAnsi="Times New Roman"/>
          <w:sz w:val="24"/>
          <w:szCs w:val="24"/>
        </w:rPr>
        <w:t>подано</w:t>
      </w:r>
      <w:proofErr w:type="gramEnd"/>
      <w:r>
        <w:rPr>
          <w:rFonts w:ascii="Times New Roman" w:hAnsi="Times New Roman"/>
          <w:sz w:val="24"/>
          <w:szCs w:val="24"/>
        </w:rPr>
        <w:t xml:space="preserve"> ни одной заявки</w:t>
      </w:r>
      <w:r w:rsidR="00FB62A3">
        <w:rPr>
          <w:rFonts w:ascii="Times New Roman" w:hAnsi="Times New Roman"/>
          <w:sz w:val="24"/>
          <w:szCs w:val="24"/>
        </w:rPr>
        <w:t xml:space="preserve"> (начальная (максимальная) цена контрактов – 8 552,0 тыс. руб.).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42248BE" w14:textId="77777777" w:rsidR="00AD52ED" w:rsidRDefault="00AD52ED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2D26B727" w14:textId="3F001A48" w:rsidR="00B460EF" w:rsidRPr="00F440F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4215A5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B460EF" w:rsidRPr="004215A5">
        <w:rPr>
          <w:rFonts w:ascii="Times New Roman" w:eastAsia="Times New Roman" w:hAnsi="Times New Roman"/>
          <w:b/>
          <w:sz w:val="28"/>
          <w:szCs w:val="28"/>
          <w:lang w:eastAsia="en-US"/>
        </w:rPr>
        <w:t>.3. Несостоявшиеся закупки</w:t>
      </w:r>
    </w:p>
    <w:p w14:paraId="3E7E9256" w14:textId="77777777" w:rsidR="00873F0D" w:rsidRDefault="00873F0D" w:rsidP="009363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7F5899D" w14:textId="53A963F7" w:rsidR="00936367" w:rsidRPr="00162258" w:rsidRDefault="00936367" w:rsidP="009363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E7800">
        <w:rPr>
          <w:rFonts w:ascii="Times New Roman" w:eastAsia="Times New Roman" w:hAnsi="Times New Roman"/>
          <w:sz w:val="28"/>
          <w:szCs w:val="28"/>
          <w:lang w:eastAsia="en-US"/>
        </w:rPr>
        <w:t>В 201</w:t>
      </w:r>
      <w:r w:rsidR="00DE753B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BE780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810214" w:rsidRPr="00BE7800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BE7800">
        <w:rPr>
          <w:rFonts w:ascii="Times New Roman" w:eastAsia="Times New Roman" w:hAnsi="Times New Roman"/>
          <w:sz w:val="28"/>
          <w:szCs w:val="28"/>
          <w:lang w:eastAsia="en-US"/>
        </w:rPr>
        <w:t xml:space="preserve"> несостоявшимися признано </w:t>
      </w:r>
      <w:r w:rsidR="001046EE">
        <w:rPr>
          <w:rFonts w:ascii="Times New Roman" w:eastAsia="Times New Roman" w:hAnsi="Times New Roman"/>
          <w:sz w:val="28"/>
          <w:szCs w:val="28"/>
          <w:lang w:eastAsia="en-US"/>
        </w:rPr>
        <w:t>364</w:t>
      </w:r>
      <w:r w:rsidR="00BE7800" w:rsidRPr="00BE780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BE7800">
        <w:rPr>
          <w:rFonts w:ascii="Times New Roman" w:eastAsia="Times New Roman" w:hAnsi="Times New Roman"/>
          <w:sz w:val="28"/>
          <w:szCs w:val="28"/>
          <w:lang w:eastAsia="en-US"/>
        </w:rPr>
        <w:t>закуп</w:t>
      </w:r>
      <w:r w:rsidR="001046EE">
        <w:rPr>
          <w:rFonts w:ascii="Times New Roman" w:eastAsia="Times New Roman" w:hAnsi="Times New Roman"/>
          <w:sz w:val="28"/>
          <w:szCs w:val="28"/>
          <w:lang w:eastAsia="en-US"/>
        </w:rPr>
        <w:t>ки</w:t>
      </w:r>
      <w:r w:rsidRPr="00BE7800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 </w:t>
      </w:r>
      <w:r w:rsidR="00886B77">
        <w:rPr>
          <w:rFonts w:ascii="Times New Roman" w:eastAsia="Times New Roman" w:hAnsi="Times New Roman"/>
          <w:sz w:val="28"/>
          <w:szCs w:val="28"/>
          <w:lang w:eastAsia="en-US"/>
        </w:rPr>
        <w:t>4 315 885,33</w:t>
      </w:r>
      <w:r w:rsidR="00BE7800" w:rsidRPr="00285FB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0763A" w:rsidRPr="00285FB5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285FB5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  <w:r w:rsidRPr="0016225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71AD068D" w14:textId="00EC96A4" w:rsidR="00936367" w:rsidRPr="00BE7800" w:rsidRDefault="00936367" w:rsidP="00FC62A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E7800">
        <w:rPr>
          <w:rFonts w:ascii="Times New Roman" w:eastAsia="Times New Roman" w:hAnsi="Times New Roman"/>
          <w:sz w:val="28"/>
          <w:szCs w:val="28"/>
          <w:lang w:eastAsia="en-US"/>
        </w:rPr>
        <w:t xml:space="preserve">Доля несостоявшихся процедур от общего количества и </w:t>
      </w:r>
      <w:proofErr w:type="gramStart"/>
      <w:r w:rsidRPr="00BE7800">
        <w:rPr>
          <w:rFonts w:ascii="Times New Roman" w:eastAsia="Times New Roman" w:hAnsi="Times New Roman"/>
          <w:sz w:val="28"/>
          <w:szCs w:val="28"/>
          <w:lang w:eastAsia="en-US"/>
        </w:rPr>
        <w:t>объема</w:t>
      </w:r>
      <w:proofErr w:type="gramEnd"/>
      <w:r w:rsidRPr="00BE7800">
        <w:rPr>
          <w:rFonts w:ascii="Times New Roman" w:eastAsia="Times New Roman" w:hAnsi="Times New Roman"/>
          <w:sz w:val="28"/>
          <w:szCs w:val="28"/>
          <w:lang w:eastAsia="en-US"/>
        </w:rPr>
        <w:t xml:space="preserve"> размещенных в 201</w:t>
      </w:r>
      <w:r w:rsidR="001046EE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BE780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году извещений составила </w:t>
      </w:r>
      <w:r w:rsidR="001046EE">
        <w:rPr>
          <w:rFonts w:ascii="Times New Roman" w:eastAsia="Times New Roman" w:hAnsi="Times New Roman"/>
          <w:sz w:val="28"/>
          <w:szCs w:val="28"/>
          <w:lang w:eastAsia="en-US"/>
        </w:rPr>
        <w:t>62,9</w:t>
      </w:r>
      <w:r w:rsidRPr="00BE7800">
        <w:rPr>
          <w:rFonts w:ascii="Times New Roman" w:eastAsia="Times New Roman" w:hAnsi="Times New Roman"/>
          <w:sz w:val="28"/>
          <w:szCs w:val="28"/>
          <w:lang w:eastAsia="en-US"/>
        </w:rPr>
        <w:t xml:space="preserve">% в количественном и </w:t>
      </w:r>
      <w:r w:rsidR="00886B77" w:rsidRPr="00886B77">
        <w:rPr>
          <w:rFonts w:ascii="Times New Roman" w:eastAsia="Times New Roman" w:hAnsi="Times New Roman"/>
          <w:sz w:val="28"/>
          <w:szCs w:val="28"/>
          <w:lang w:eastAsia="en-US"/>
        </w:rPr>
        <w:t>94,3</w:t>
      </w:r>
      <w:r w:rsidRPr="00886B77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Pr="00BE7800">
        <w:rPr>
          <w:rFonts w:ascii="Times New Roman" w:eastAsia="Times New Roman" w:hAnsi="Times New Roman"/>
          <w:sz w:val="28"/>
          <w:szCs w:val="28"/>
          <w:lang w:eastAsia="en-US"/>
        </w:rPr>
        <w:t xml:space="preserve"> в стоимостном выражении. </w:t>
      </w:r>
    </w:p>
    <w:p w14:paraId="15E14A1C" w14:textId="6068CF98" w:rsidR="00936367" w:rsidRPr="00E41FB0" w:rsidRDefault="00CB3B8C" w:rsidP="00FC62A5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69,2</w:t>
      </w:r>
      <w:r w:rsidR="00936367" w:rsidRPr="00F35843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</w:t>
      </w:r>
      <w:r w:rsidR="00D17A81" w:rsidRPr="00F35843">
        <w:rPr>
          <w:rFonts w:ascii="Times New Roman" w:eastAsia="Times New Roman" w:hAnsi="Times New Roman"/>
          <w:sz w:val="28"/>
          <w:szCs w:val="28"/>
          <w:lang w:eastAsia="en-US"/>
        </w:rPr>
        <w:t>количества</w:t>
      </w:r>
      <w:r w:rsidR="00936367" w:rsidRPr="00F35843">
        <w:rPr>
          <w:rFonts w:ascii="Times New Roman" w:eastAsia="Times New Roman" w:hAnsi="Times New Roman"/>
          <w:sz w:val="28"/>
          <w:szCs w:val="28"/>
          <w:lang w:eastAsia="en-US"/>
        </w:rPr>
        <w:t xml:space="preserve"> несостоявшихся процедур</w:t>
      </w:r>
      <w:r w:rsidR="00D17A81" w:rsidRPr="00F3584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36367" w:rsidRPr="00F35843">
        <w:rPr>
          <w:rFonts w:ascii="Times New Roman" w:eastAsia="Times New Roman" w:hAnsi="Times New Roman"/>
          <w:sz w:val="28"/>
          <w:szCs w:val="28"/>
          <w:lang w:eastAsia="en-US"/>
        </w:rPr>
        <w:t xml:space="preserve">приходится на долю процедур определения поставщика, по </w:t>
      </w:r>
      <w:proofErr w:type="gramStart"/>
      <w:r w:rsidR="00936367" w:rsidRPr="00F35843">
        <w:rPr>
          <w:rFonts w:ascii="Times New Roman" w:eastAsia="Times New Roman" w:hAnsi="Times New Roman"/>
          <w:sz w:val="28"/>
          <w:szCs w:val="28"/>
          <w:lang w:eastAsia="en-US"/>
        </w:rPr>
        <w:t>результатам</w:t>
      </w:r>
      <w:proofErr w:type="gramEnd"/>
      <w:r w:rsidR="00936367" w:rsidRPr="00F35843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проведения которых заключены контракты, но которые при этом признаны несостоявшимися по причине подачи или допуска одной заявки. Общий объем экономии по результатам проведения таких процедур составил </w:t>
      </w:r>
      <w:r w:rsidR="00D17A81" w:rsidRPr="00F35843">
        <w:rPr>
          <w:rFonts w:ascii="Times New Roman" w:eastAsia="Times New Roman" w:hAnsi="Times New Roman"/>
          <w:sz w:val="28"/>
          <w:szCs w:val="28"/>
          <w:lang w:eastAsia="en-US"/>
        </w:rPr>
        <w:t>1 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672</w:t>
      </w:r>
      <w:r w:rsidR="00D17A81" w:rsidRPr="00F35843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D17A81" w:rsidRPr="00F35843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936367" w:rsidRPr="00F3584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41FB0" w:rsidRPr="00F35843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936367" w:rsidRPr="00F35843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 w:rsidR="007B1FD7" w:rsidRPr="00F35843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936367" w:rsidRPr="00F35843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F35843" w:rsidRPr="00F35843">
        <w:rPr>
          <w:rFonts w:ascii="Times New Roman" w:eastAsia="Times New Roman" w:hAnsi="Times New Roman"/>
          <w:sz w:val="28"/>
          <w:szCs w:val="28"/>
          <w:lang w:eastAsia="en-US"/>
        </w:rPr>
        <w:t>2,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936367" w:rsidRPr="00F35843">
        <w:rPr>
          <w:rFonts w:ascii="Times New Roman" w:eastAsia="Times New Roman" w:hAnsi="Times New Roman"/>
          <w:sz w:val="28"/>
          <w:szCs w:val="28"/>
          <w:lang w:eastAsia="en-US"/>
        </w:rPr>
        <w:t>%).</w:t>
      </w:r>
      <w:r w:rsidR="00936367" w:rsidRPr="00E41FB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45F47E6B" w14:textId="314896DF" w:rsidR="00B460EF" w:rsidRDefault="002A2162" w:rsidP="0093636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0C2319">
        <w:rPr>
          <w:rFonts w:ascii="Times New Roman" w:eastAsia="Times New Roman" w:hAnsi="Times New Roman"/>
          <w:sz w:val="28"/>
          <w:szCs w:val="28"/>
          <w:lang w:eastAsia="en-US"/>
        </w:rPr>
        <w:t>Существен</w:t>
      </w:r>
      <w:r w:rsidR="00936367" w:rsidRPr="000C2319">
        <w:rPr>
          <w:rFonts w:ascii="Times New Roman" w:eastAsia="Times New Roman" w:hAnsi="Times New Roman"/>
          <w:sz w:val="28"/>
          <w:szCs w:val="28"/>
          <w:lang w:eastAsia="en-US"/>
        </w:rPr>
        <w:t xml:space="preserve">ную долю в общее количество несостоявшихся процедур определения поставщика внесли электронные аукционы, </w:t>
      </w:r>
      <w:r w:rsidR="00CB3B8C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2C7475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CB3B8C">
        <w:rPr>
          <w:rFonts w:ascii="Times New Roman" w:eastAsia="Times New Roman" w:hAnsi="Times New Roman"/>
          <w:sz w:val="28"/>
          <w:szCs w:val="28"/>
          <w:lang w:eastAsia="en-US"/>
        </w:rPr>
        <w:t>,1</w:t>
      </w:r>
      <w:r w:rsidR="00936367" w:rsidRPr="000C2319">
        <w:rPr>
          <w:rFonts w:ascii="Times New Roman" w:eastAsia="Times New Roman" w:hAnsi="Times New Roman"/>
          <w:sz w:val="28"/>
          <w:szCs w:val="28"/>
          <w:lang w:eastAsia="en-US"/>
        </w:rPr>
        <w:t xml:space="preserve">% которых признаны несостоявшимися. При этом их доля от общего количества </w:t>
      </w:r>
      <w:r w:rsidR="00936367" w:rsidRPr="000C2319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размещенных в 201</w:t>
      </w:r>
      <w:r w:rsidR="00CB3B8C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936367" w:rsidRPr="000C2319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C20C6F" w:rsidRPr="000C2319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936367" w:rsidRPr="000C2319">
        <w:rPr>
          <w:rFonts w:ascii="Times New Roman" w:eastAsia="Times New Roman" w:hAnsi="Times New Roman"/>
          <w:sz w:val="28"/>
          <w:szCs w:val="28"/>
          <w:lang w:eastAsia="en-US"/>
        </w:rPr>
        <w:t xml:space="preserve"> извещений об осуществлении процедур</w:t>
      </w:r>
      <w:r w:rsidR="004215A5" w:rsidRPr="000C2319">
        <w:rPr>
          <w:rFonts w:ascii="Times New Roman" w:eastAsia="Times New Roman" w:hAnsi="Times New Roman"/>
          <w:sz w:val="28"/>
          <w:szCs w:val="28"/>
          <w:lang w:eastAsia="en-US"/>
        </w:rPr>
        <w:t xml:space="preserve"> определения поставщика</w:t>
      </w:r>
      <w:r w:rsidR="00936367" w:rsidRPr="000C2319">
        <w:rPr>
          <w:rFonts w:ascii="Times New Roman" w:eastAsia="Times New Roman" w:hAnsi="Times New Roman"/>
          <w:sz w:val="28"/>
          <w:szCs w:val="28"/>
          <w:lang w:eastAsia="en-US"/>
        </w:rPr>
        <w:t xml:space="preserve"> составляет </w:t>
      </w:r>
      <w:r w:rsidR="002C7475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CB3B8C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2C7475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CB3B8C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936367" w:rsidRPr="000C2319">
        <w:rPr>
          <w:rFonts w:ascii="Times New Roman" w:eastAsia="Times New Roman" w:hAnsi="Times New Roman"/>
          <w:sz w:val="28"/>
          <w:szCs w:val="28"/>
          <w:lang w:eastAsia="en-US"/>
        </w:rPr>
        <w:t xml:space="preserve">%. Доля </w:t>
      </w:r>
      <w:r w:rsidR="002C7475" w:rsidRPr="000C2319">
        <w:rPr>
          <w:rFonts w:ascii="Times New Roman" w:eastAsia="Times New Roman" w:hAnsi="Times New Roman"/>
          <w:sz w:val="28"/>
          <w:szCs w:val="28"/>
          <w:lang w:eastAsia="en-US"/>
        </w:rPr>
        <w:t xml:space="preserve">несостоявшихся </w:t>
      </w:r>
      <w:r w:rsidR="00CB3B8C">
        <w:rPr>
          <w:rFonts w:ascii="Times New Roman" w:eastAsia="Times New Roman" w:hAnsi="Times New Roman"/>
          <w:sz w:val="28"/>
          <w:szCs w:val="28"/>
          <w:lang w:eastAsia="en-US"/>
        </w:rPr>
        <w:t>открытых конкурсов</w:t>
      </w:r>
      <w:r w:rsidR="00936367" w:rsidRPr="000C2319">
        <w:rPr>
          <w:rFonts w:ascii="Times New Roman" w:eastAsia="Times New Roman" w:hAnsi="Times New Roman"/>
          <w:sz w:val="28"/>
          <w:szCs w:val="28"/>
          <w:lang w:eastAsia="en-US"/>
        </w:rPr>
        <w:t xml:space="preserve"> от общего количества несостоявшихся процедур составила </w:t>
      </w:r>
      <w:r w:rsidR="002C7475">
        <w:rPr>
          <w:rFonts w:ascii="Times New Roman" w:eastAsia="Times New Roman" w:hAnsi="Times New Roman"/>
          <w:sz w:val="28"/>
          <w:szCs w:val="28"/>
          <w:lang w:eastAsia="en-US"/>
        </w:rPr>
        <w:t>1,</w:t>
      </w:r>
      <w:r w:rsidR="00CB3B8C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936367" w:rsidRPr="000C2319">
        <w:rPr>
          <w:rFonts w:ascii="Times New Roman" w:eastAsia="Times New Roman" w:hAnsi="Times New Roman"/>
          <w:sz w:val="28"/>
          <w:szCs w:val="28"/>
          <w:lang w:eastAsia="en-US"/>
        </w:rPr>
        <w:t xml:space="preserve">%, что от общего количества извещений составляет </w:t>
      </w:r>
      <w:r w:rsidR="00CB3B8C">
        <w:rPr>
          <w:rFonts w:ascii="Times New Roman" w:eastAsia="Times New Roman" w:hAnsi="Times New Roman"/>
          <w:sz w:val="28"/>
          <w:szCs w:val="28"/>
          <w:lang w:eastAsia="en-US"/>
        </w:rPr>
        <w:t>0,7</w:t>
      </w:r>
      <w:r w:rsidR="00936367" w:rsidRPr="000C2319">
        <w:rPr>
          <w:rFonts w:ascii="Times New Roman" w:eastAsia="Times New Roman" w:hAnsi="Times New Roman"/>
          <w:sz w:val="28"/>
          <w:szCs w:val="28"/>
          <w:lang w:eastAsia="en-US"/>
        </w:rPr>
        <w:t>%.</w:t>
      </w:r>
    </w:p>
    <w:p w14:paraId="0AF49348" w14:textId="77777777" w:rsidR="003B47A9" w:rsidRDefault="003B47A9" w:rsidP="00BC3FA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2AA8E70" w14:textId="01FD145A" w:rsidR="00881796" w:rsidRPr="00F440F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B460EF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="00032DC6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>Заключение</w:t>
      </w:r>
      <w:r w:rsidR="00032DC6" w:rsidRPr="009C61E2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контрактов</w:t>
      </w:r>
    </w:p>
    <w:p w14:paraId="18C0B913" w14:textId="77777777" w:rsidR="00873F0D" w:rsidRDefault="00873F0D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FD36298" w14:textId="66ED355F" w:rsidR="007710D0" w:rsidRP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В 201</w:t>
      </w:r>
      <w:r w:rsidR="00947A91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C20C6F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заказчиками заключено </w:t>
      </w:r>
      <w:r w:rsidR="00947A91">
        <w:rPr>
          <w:rFonts w:ascii="Times New Roman" w:eastAsia="Times New Roman" w:hAnsi="Times New Roman"/>
          <w:sz w:val="28"/>
          <w:szCs w:val="28"/>
          <w:lang w:eastAsia="en-US"/>
        </w:rPr>
        <w:t>3 724</w:t>
      </w:r>
      <w:r w:rsidR="00062C1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947A91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объёмом</w:t>
      </w:r>
      <w:r w:rsidR="00BD1D6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E7AFC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947A91">
        <w:rPr>
          <w:rFonts w:ascii="Times New Roman" w:eastAsia="Times New Roman" w:hAnsi="Times New Roman"/>
          <w:sz w:val="28"/>
          <w:szCs w:val="28"/>
          <w:lang w:eastAsia="en-US"/>
        </w:rPr>
        <w:t> 725 963</w:t>
      </w:r>
      <w:r w:rsidR="008E7AFC">
        <w:rPr>
          <w:rFonts w:ascii="Times New Roman" w:eastAsia="Times New Roman" w:hAnsi="Times New Roman"/>
          <w:sz w:val="28"/>
          <w:szCs w:val="28"/>
          <w:lang w:eastAsia="en-US"/>
        </w:rPr>
        <w:t>,2</w:t>
      </w:r>
      <w:r w:rsidR="00947A91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BD1D68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руб., что на </w:t>
      </w:r>
      <w:r w:rsidR="00947A91">
        <w:rPr>
          <w:rFonts w:ascii="Times New Roman" w:eastAsia="Times New Roman" w:hAnsi="Times New Roman"/>
          <w:sz w:val="28"/>
          <w:szCs w:val="28"/>
          <w:lang w:eastAsia="en-US"/>
        </w:rPr>
        <w:t>12,0</w:t>
      </w:r>
      <w:r w:rsidR="00062C18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947A91">
        <w:rPr>
          <w:rFonts w:ascii="Times New Roman" w:eastAsia="Times New Roman" w:hAnsi="Times New Roman"/>
          <w:sz w:val="28"/>
          <w:szCs w:val="28"/>
          <w:lang w:eastAsia="en-US"/>
        </w:rPr>
        <w:t>мен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ьше в количественном выражении и на </w:t>
      </w:r>
      <w:r w:rsidR="00947A91">
        <w:rPr>
          <w:rFonts w:ascii="Times New Roman" w:eastAsia="Times New Roman" w:hAnsi="Times New Roman"/>
          <w:sz w:val="28"/>
          <w:szCs w:val="28"/>
          <w:lang w:eastAsia="en-US"/>
        </w:rPr>
        <w:t>24,0</w:t>
      </w:r>
      <w:r w:rsidR="008E7AFC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947A91">
        <w:rPr>
          <w:rFonts w:ascii="Times New Roman" w:eastAsia="Times New Roman" w:hAnsi="Times New Roman"/>
          <w:sz w:val="28"/>
          <w:szCs w:val="28"/>
          <w:lang w:eastAsia="en-US"/>
        </w:rPr>
        <w:t>бол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ьше в </w:t>
      </w:r>
      <w:r w:rsidR="00E07B46">
        <w:rPr>
          <w:rFonts w:ascii="Times New Roman" w:eastAsia="Times New Roman" w:hAnsi="Times New Roman"/>
          <w:sz w:val="28"/>
          <w:szCs w:val="28"/>
          <w:lang w:eastAsia="en-US"/>
        </w:rPr>
        <w:t>стоимостн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ом выражении, чем за 201</w:t>
      </w:r>
      <w:r w:rsidR="00947A91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год.</w:t>
      </w:r>
    </w:p>
    <w:p w14:paraId="4B7A483F" w14:textId="42E63077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Средняя цена контракта составила </w:t>
      </w:r>
      <w:r w:rsidR="00135B0A">
        <w:rPr>
          <w:rFonts w:ascii="Times New Roman" w:eastAsia="Times New Roman" w:hAnsi="Times New Roman"/>
          <w:sz w:val="28"/>
          <w:szCs w:val="28"/>
          <w:lang w:eastAsia="en-US"/>
        </w:rPr>
        <w:t>732,0</w:t>
      </w:r>
      <w:r w:rsidR="00ED74B6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руб., что </w:t>
      </w:r>
      <w:r w:rsidR="00135B0A">
        <w:rPr>
          <w:rFonts w:ascii="Times New Roman" w:eastAsia="Times New Roman" w:hAnsi="Times New Roman"/>
          <w:sz w:val="28"/>
          <w:szCs w:val="28"/>
          <w:lang w:eastAsia="en-US"/>
        </w:rPr>
        <w:t>бол</w:t>
      </w:r>
      <w:r w:rsidR="00C20C6F">
        <w:rPr>
          <w:rFonts w:ascii="Times New Roman" w:eastAsia="Times New Roman" w:hAnsi="Times New Roman"/>
          <w:sz w:val="28"/>
          <w:szCs w:val="28"/>
          <w:lang w:eastAsia="en-US"/>
        </w:rPr>
        <w:t>ьше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аналогичного показателя 201</w:t>
      </w:r>
      <w:r w:rsidR="00135B0A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на </w:t>
      </w:r>
      <w:r w:rsidR="00135B0A">
        <w:rPr>
          <w:rFonts w:ascii="Times New Roman" w:eastAsia="Times New Roman" w:hAnsi="Times New Roman"/>
          <w:sz w:val="28"/>
          <w:szCs w:val="28"/>
          <w:lang w:eastAsia="en-US"/>
        </w:rPr>
        <w:t>40,9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%.</w:t>
      </w:r>
    </w:p>
    <w:p w14:paraId="5118DFDE" w14:textId="77777777" w:rsidR="005F7300" w:rsidRPr="007710D0" w:rsidRDefault="005F730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D32695C" w14:textId="77777777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Сведения о количестве заключенных контрактов по способам определения поставщика: </w:t>
      </w:r>
    </w:p>
    <w:p w14:paraId="1845C79C" w14:textId="7E6EDBFF" w:rsidR="00365791" w:rsidRPr="00365791" w:rsidRDefault="00365791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65791">
        <w:rPr>
          <w:rFonts w:ascii="Times New Roman" w:eastAsia="Times New Roman" w:hAnsi="Times New Roman"/>
          <w:sz w:val="28"/>
          <w:szCs w:val="28"/>
          <w:lang w:eastAsia="en-US"/>
        </w:rPr>
        <w:t>- открытый конкурс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365791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135B0A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E94B36">
        <w:rPr>
          <w:rFonts w:ascii="Times New Roman" w:eastAsia="Times New Roman" w:hAnsi="Times New Roman"/>
          <w:sz w:val="28"/>
          <w:szCs w:val="28"/>
          <w:lang w:eastAsia="en-US"/>
        </w:rPr>
        <w:t xml:space="preserve"> (0,</w:t>
      </w:r>
      <w:r w:rsidR="00135B0A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E94B36">
        <w:rPr>
          <w:rFonts w:ascii="Times New Roman" w:eastAsia="Times New Roman" w:hAnsi="Times New Roman"/>
          <w:sz w:val="28"/>
          <w:szCs w:val="28"/>
          <w:lang w:eastAsia="en-US"/>
        </w:rPr>
        <w:t>%)</w:t>
      </w:r>
      <w:r w:rsidRPr="00365791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0200CB69" w14:textId="00DCD22E" w:rsidR="007710D0" w:rsidRP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электронный аукцион – </w:t>
      </w:r>
      <w:r w:rsidR="00E6305C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135B0A">
        <w:rPr>
          <w:rFonts w:ascii="Times New Roman" w:eastAsia="Times New Roman" w:hAnsi="Times New Roman"/>
          <w:sz w:val="28"/>
          <w:szCs w:val="28"/>
          <w:lang w:eastAsia="en-US"/>
        </w:rPr>
        <w:t>77</w:t>
      </w:r>
      <w:r w:rsidR="00E94B36">
        <w:rPr>
          <w:rFonts w:ascii="Times New Roman" w:eastAsia="Times New Roman" w:hAnsi="Times New Roman"/>
          <w:sz w:val="28"/>
          <w:szCs w:val="28"/>
          <w:lang w:eastAsia="en-US"/>
        </w:rPr>
        <w:t xml:space="preserve"> (1</w:t>
      </w:r>
      <w:r w:rsidR="00135B0A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E94B36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135B0A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E94B36">
        <w:rPr>
          <w:rFonts w:ascii="Times New Roman" w:eastAsia="Times New Roman" w:hAnsi="Times New Roman"/>
          <w:sz w:val="28"/>
          <w:szCs w:val="28"/>
          <w:lang w:eastAsia="en-US"/>
        </w:rPr>
        <w:t>%);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4CD59FE4" w14:textId="72FD6419" w:rsidR="007710D0" w:rsidRP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запрос котировок – </w:t>
      </w:r>
      <w:r w:rsidR="00135B0A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E94B36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135B0A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E94B36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135B0A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E94B36">
        <w:rPr>
          <w:rFonts w:ascii="Times New Roman" w:eastAsia="Times New Roman" w:hAnsi="Times New Roman"/>
          <w:sz w:val="28"/>
          <w:szCs w:val="28"/>
          <w:lang w:eastAsia="en-US"/>
        </w:rPr>
        <w:t>%);</w:t>
      </w:r>
    </w:p>
    <w:p w14:paraId="1081C424" w14:textId="61018F49" w:rsidR="00817AED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закупка у 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динственного поставщика – </w:t>
      </w:r>
      <w:r w:rsidR="00135B0A">
        <w:rPr>
          <w:rFonts w:ascii="Times New Roman" w:eastAsia="Times New Roman" w:hAnsi="Times New Roman"/>
          <w:sz w:val="28"/>
          <w:szCs w:val="28"/>
          <w:lang w:eastAsia="en-US"/>
        </w:rPr>
        <w:t>3 241</w:t>
      </w:r>
      <w:r w:rsidR="00E94B36">
        <w:rPr>
          <w:rFonts w:ascii="Times New Roman" w:eastAsia="Times New Roman" w:hAnsi="Times New Roman"/>
          <w:sz w:val="28"/>
          <w:szCs w:val="28"/>
          <w:lang w:eastAsia="en-US"/>
        </w:rPr>
        <w:t xml:space="preserve"> (87,</w:t>
      </w:r>
      <w:r w:rsidR="00135B0A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E94B36">
        <w:rPr>
          <w:rFonts w:ascii="Times New Roman" w:eastAsia="Times New Roman" w:hAnsi="Times New Roman"/>
          <w:sz w:val="28"/>
          <w:szCs w:val="28"/>
          <w:lang w:eastAsia="en-US"/>
        </w:rPr>
        <w:t>%)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0C22D970" w14:textId="77777777" w:rsidR="002D13A1" w:rsidRDefault="002D13A1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FFC5642" w14:textId="0DF24D4D" w:rsidR="002D13A1" w:rsidRDefault="00A7578C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238C3C12" wp14:editId="404459F5">
            <wp:extent cx="5269423" cy="3200400"/>
            <wp:effectExtent l="0" t="0" r="2667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E860122" w14:textId="5BDC9B46" w:rsidR="002D13A1" w:rsidRDefault="002D13A1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5B75434" w14:textId="0E7675E6" w:rsidR="00881796" w:rsidRDefault="007710D0" w:rsidP="005D0FF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06277" wp14:editId="7985DD7A">
                <wp:simplePos x="0" y="0"/>
                <wp:positionH relativeFrom="column">
                  <wp:posOffset>2540635</wp:posOffset>
                </wp:positionH>
                <wp:positionV relativeFrom="paragraph">
                  <wp:posOffset>866721</wp:posOffset>
                </wp:positionV>
                <wp:extent cx="883403" cy="61214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403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B9FBB" w14:textId="259D6FAE" w:rsidR="006546F5" w:rsidRDefault="006546F5" w:rsidP="007710D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80627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00.05pt;margin-top:68.25pt;width:69.55pt;height:4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" filled="f" stroked="f">
                <v:textbox>
                  <w:txbxContent>
                    <w:p w14:paraId="3EDB9FBB" w14:textId="259D6FAE" w:rsidR="006546F5" w:rsidRDefault="006546F5" w:rsidP="007710D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0DAD747" w14:textId="77777777" w:rsidR="005F5090" w:rsidRDefault="005F509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</w:p>
    <w:p w14:paraId="2FBEDFDC" w14:textId="77777777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Сведения о сумме заключенных контрактов по способам определения поставщика: </w:t>
      </w:r>
    </w:p>
    <w:p w14:paraId="0042A2A8" w14:textId="52EF6908" w:rsidR="00815343" w:rsidRPr="00815343" w:rsidRDefault="00815343" w:rsidP="008153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65791">
        <w:rPr>
          <w:rFonts w:ascii="Times New Roman" w:eastAsia="Times New Roman" w:hAnsi="Times New Roman"/>
          <w:sz w:val="28"/>
          <w:szCs w:val="28"/>
          <w:lang w:eastAsia="en-US"/>
        </w:rPr>
        <w:t>- открытый конкурс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A2872">
        <w:rPr>
          <w:rFonts w:ascii="Times New Roman" w:eastAsia="Times New Roman" w:hAnsi="Times New Roman"/>
          <w:sz w:val="28"/>
          <w:szCs w:val="28"/>
          <w:lang w:eastAsia="en-US"/>
        </w:rPr>
        <w:t>48 406,28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  <w:r w:rsidR="00F803D7">
        <w:rPr>
          <w:rFonts w:ascii="Times New Roman" w:eastAsia="Times New Roman" w:hAnsi="Times New Roman"/>
          <w:sz w:val="28"/>
          <w:szCs w:val="28"/>
          <w:lang w:eastAsia="en-US"/>
        </w:rPr>
        <w:t xml:space="preserve"> (1,</w:t>
      </w:r>
      <w:r w:rsidR="002A2872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F803D7">
        <w:rPr>
          <w:rFonts w:ascii="Times New Roman" w:eastAsia="Times New Roman" w:hAnsi="Times New Roman"/>
          <w:sz w:val="28"/>
          <w:szCs w:val="28"/>
          <w:lang w:eastAsia="en-US"/>
        </w:rPr>
        <w:t>%)</w:t>
      </w:r>
      <w:r w:rsidRPr="00365791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22D38042" w14:textId="720072E2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-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электронный аукцион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ab/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2A2872">
        <w:rPr>
          <w:rFonts w:ascii="Times New Roman" w:eastAsia="Times New Roman" w:hAnsi="Times New Roman"/>
          <w:sz w:val="28"/>
          <w:szCs w:val="28"/>
          <w:lang w:eastAsia="en-US"/>
        </w:rPr>
        <w:t>2 384 714,05</w:t>
      </w:r>
      <w:r w:rsidR="0071517E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  <w:r w:rsidR="00F803D7">
        <w:rPr>
          <w:rFonts w:ascii="Times New Roman" w:eastAsia="Times New Roman" w:hAnsi="Times New Roman"/>
          <w:sz w:val="28"/>
          <w:szCs w:val="28"/>
          <w:lang w:eastAsia="en-US"/>
        </w:rPr>
        <w:t xml:space="preserve"> (87,</w:t>
      </w:r>
      <w:r w:rsidR="002A2872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F803D7">
        <w:rPr>
          <w:rFonts w:ascii="Times New Roman" w:eastAsia="Times New Roman" w:hAnsi="Times New Roman"/>
          <w:sz w:val="28"/>
          <w:szCs w:val="28"/>
          <w:lang w:eastAsia="en-US"/>
        </w:rPr>
        <w:t>%)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319248A3" w14:textId="66A80DF9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запрос котировок –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A2872">
        <w:rPr>
          <w:rFonts w:ascii="Times New Roman" w:eastAsia="Times New Roman" w:hAnsi="Times New Roman"/>
          <w:sz w:val="28"/>
          <w:szCs w:val="28"/>
          <w:lang w:eastAsia="en-US"/>
        </w:rPr>
        <w:t>1 234,90</w:t>
      </w:r>
      <w:r w:rsidR="0071517E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  <w:r w:rsidR="00F803D7">
        <w:rPr>
          <w:rFonts w:ascii="Times New Roman" w:eastAsia="Times New Roman" w:hAnsi="Times New Roman"/>
          <w:sz w:val="28"/>
          <w:szCs w:val="28"/>
          <w:lang w:eastAsia="en-US"/>
        </w:rPr>
        <w:t xml:space="preserve"> (0,</w:t>
      </w:r>
      <w:r w:rsidR="002A2872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F803D7">
        <w:rPr>
          <w:rFonts w:ascii="Times New Roman" w:eastAsia="Times New Roman" w:hAnsi="Times New Roman"/>
          <w:sz w:val="28"/>
          <w:szCs w:val="28"/>
          <w:lang w:eastAsia="en-US"/>
        </w:rPr>
        <w:t>%);</w:t>
      </w:r>
    </w:p>
    <w:p w14:paraId="50D036B6" w14:textId="101D2437" w:rsid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единственный поставщик – </w:t>
      </w:r>
      <w:r w:rsidR="002A2872">
        <w:rPr>
          <w:rFonts w:ascii="Times New Roman" w:eastAsia="Times New Roman" w:hAnsi="Times New Roman"/>
          <w:sz w:val="28"/>
          <w:szCs w:val="28"/>
          <w:lang w:eastAsia="en-US"/>
        </w:rPr>
        <w:t>291 608,10</w:t>
      </w:r>
      <w:r w:rsidR="0071517E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7710D0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  <w:r w:rsidR="00F803D7">
        <w:rPr>
          <w:rFonts w:ascii="Times New Roman" w:eastAsia="Times New Roman" w:hAnsi="Times New Roman"/>
          <w:sz w:val="28"/>
          <w:szCs w:val="28"/>
          <w:lang w:eastAsia="en-US"/>
        </w:rPr>
        <w:t xml:space="preserve"> (10,</w:t>
      </w:r>
      <w:r w:rsidR="002A2872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F803D7">
        <w:rPr>
          <w:rFonts w:ascii="Times New Roman" w:eastAsia="Times New Roman" w:hAnsi="Times New Roman"/>
          <w:sz w:val="28"/>
          <w:szCs w:val="28"/>
          <w:lang w:eastAsia="en-US"/>
        </w:rPr>
        <w:t>%).</w:t>
      </w:r>
    </w:p>
    <w:p w14:paraId="09F82B5A" w14:textId="77777777" w:rsidR="005D0FF9" w:rsidRDefault="005D0FF9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4F6D7AF" w14:textId="77777777" w:rsidR="005D0FF9" w:rsidRDefault="005D0FF9" w:rsidP="005F730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</w:p>
    <w:p w14:paraId="29F7F0F3" w14:textId="6020429A" w:rsidR="007710D0" w:rsidRPr="007710D0" w:rsidRDefault="007710D0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</w:p>
    <w:p w14:paraId="631904A6" w14:textId="769D5FF0" w:rsidR="007710D0" w:rsidRDefault="00AF565E" w:rsidP="00AF565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  <w:r w:rsidRPr="007710D0">
        <w:rPr>
          <w:rFonts w:ascii="Times New Roman" w:eastAsia="Times New Roman" w:hAnsi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EAD128" wp14:editId="4BBF68F5">
                <wp:simplePos x="0" y="0"/>
                <wp:positionH relativeFrom="column">
                  <wp:posOffset>2541227</wp:posOffset>
                </wp:positionH>
                <wp:positionV relativeFrom="paragraph">
                  <wp:posOffset>922031</wp:posOffset>
                </wp:positionV>
                <wp:extent cx="883403" cy="61214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403" cy="61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EF660" w14:textId="47F70847" w:rsidR="006546F5" w:rsidRPr="00AF565E" w:rsidRDefault="006546F5" w:rsidP="00AF565E">
                            <w:pPr>
                              <w:spacing w:after="0" w:line="240" w:lineRule="auto"/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EAD128" id="_x0000_s1027" type="#_x0000_t202" style="position:absolute;left:0;text-align:left;margin-left:200.1pt;margin-top:72.6pt;width:69.55pt;height:48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" filled="f" stroked="f">
                <v:textbox>
                  <w:txbxContent>
                    <w:p w14:paraId="64DEF660" w14:textId="47F70847" w:rsidR="006546F5" w:rsidRPr="00AF565E" w:rsidRDefault="006546F5" w:rsidP="00AF565E">
                      <w:pPr>
                        <w:spacing w:after="0" w:line="240" w:lineRule="auto"/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D45003" w14:textId="4E474593" w:rsidR="007710D0" w:rsidRDefault="005D0FF9" w:rsidP="00A627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1F44F730" wp14:editId="3034B3C7">
            <wp:extent cx="6036590" cy="3200400"/>
            <wp:effectExtent l="0" t="0" r="2159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598C634" w14:textId="77777777" w:rsidR="00F43AED" w:rsidRDefault="00F43AED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0F86553" w14:textId="77777777" w:rsidR="00F43AED" w:rsidRDefault="00F43AED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3F23D7F4" w14:textId="65026C27" w:rsidR="00881796" w:rsidRPr="00F440F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AF565E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B460EF" w:rsidRPr="00AF565E">
        <w:rPr>
          <w:rFonts w:ascii="Times New Roman" w:eastAsia="Times New Roman" w:hAnsi="Times New Roman"/>
          <w:b/>
          <w:sz w:val="28"/>
          <w:szCs w:val="28"/>
          <w:lang w:eastAsia="en-US"/>
        </w:rPr>
        <w:t>5</w:t>
      </w:r>
      <w:r w:rsidR="00032DC6" w:rsidRPr="00AF565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AF565E">
        <w:rPr>
          <w:rFonts w:ascii="Times New Roman" w:eastAsia="Times New Roman" w:hAnsi="Times New Roman"/>
          <w:b/>
          <w:sz w:val="28"/>
          <w:szCs w:val="28"/>
          <w:lang w:eastAsia="en-US"/>
        </w:rPr>
        <w:t>Исполнение</w:t>
      </w:r>
      <w:r w:rsidR="00032DC6" w:rsidRPr="00AF565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(расторжени</w:t>
      </w:r>
      <w:r w:rsidR="00B356EC" w:rsidRPr="00AF565E">
        <w:rPr>
          <w:rFonts w:ascii="Times New Roman" w:eastAsia="Times New Roman" w:hAnsi="Times New Roman"/>
          <w:b/>
          <w:sz w:val="28"/>
          <w:szCs w:val="28"/>
          <w:lang w:eastAsia="en-US"/>
        </w:rPr>
        <w:t>е</w:t>
      </w:r>
      <w:r w:rsidR="00032DC6" w:rsidRPr="00AF565E">
        <w:rPr>
          <w:rFonts w:ascii="Times New Roman" w:eastAsia="Times New Roman" w:hAnsi="Times New Roman"/>
          <w:b/>
          <w:sz w:val="28"/>
          <w:szCs w:val="28"/>
          <w:lang w:eastAsia="en-US"/>
        </w:rPr>
        <w:t>) контрактов</w:t>
      </w:r>
    </w:p>
    <w:p w14:paraId="3488BA7C" w14:textId="77777777" w:rsidR="00873F0D" w:rsidRDefault="00873F0D" w:rsidP="005F50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565DAEE" w14:textId="23881C5A" w:rsidR="005F5090" w:rsidRPr="00BC2F2E" w:rsidRDefault="005F5090" w:rsidP="005F50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E3556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454CBA" w:rsidRPr="009E3556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8C035F" w:rsidRPr="009E3556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454CBA" w:rsidRPr="009E355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172D3F" w:rsidRPr="009E3556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454CBA" w:rsidRPr="009E3556">
        <w:rPr>
          <w:rFonts w:ascii="Times New Roman" w:eastAsia="Times New Roman" w:hAnsi="Times New Roman"/>
          <w:sz w:val="28"/>
          <w:szCs w:val="28"/>
          <w:lang w:eastAsia="en-US"/>
        </w:rPr>
        <w:t xml:space="preserve"> было расторгнуто</w:t>
      </w:r>
      <w:r w:rsidR="00B730D3" w:rsidRPr="009E3556">
        <w:rPr>
          <w:rFonts w:ascii="Times New Roman" w:eastAsia="Times New Roman" w:hAnsi="Times New Roman"/>
          <w:sz w:val="28"/>
          <w:szCs w:val="28"/>
          <w:lang w:eastAsia="en-US"/>
        </w:rPr>
        <w:t xml:space="preserve"> 78</w:t>
      </w:r>
      <w:r w:rsidRPr="009E3556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CB1064" w:rsidRPr="009E3556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9E3556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общую сумму </w:t>
      </w:r>
      <w:r w:rsidR="006F571C" w:rsidRPr="009E3556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B730D3" w:rsidRPr="009E3556">
        <w:rPr>
          <w:rFonts w:ascii="Times New Roman" w:eastAsia="Times New Roman" w:hAnsi="Times New Roman"/>
          <w:sz w:val="28"/>
          <w:szCs w:val="28"/>
          <w:lang w:eastAsia="en-US"/>
        </w:rPr>
        <w:t>10 282,13</w:t>
      </w:r>
      <w:r w:rsidR="006F571C" w:rsidRPr="009E355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4CBA" w:rsidRPr="009E3556">
        <w:rPr>
          <w:rFonts w:ascii="Times New Roman" w:eastAsia="Times New Roman" w:hAnsi="Times New Roman"/>
          <w:sz w:val="28"/>
          <w:szCs w:val="28"/>
          <w:lang w:eastAsia="en-US"/>
        </w:rPr>
        <w:t>тыс. руб</w:t>
      </w:r>
      <w:r w:rsidRPr="009E3556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="00B730D3" w:rsidRPr="009E3556">
        <w:rPr>
          <w:rFonts w:ascii="Times New Roman" w:eastAsia="Times New Roman" w:hAnsi="Times New Roman"/>
          <w:sz w:val="28"/>
          <w:szCs w:val="28"/>
          <w:lang w:eastAsia="en-US"/>
        </w:rPr>
        <w:t xml:space="preserve">(сумма исполненных обязательств – </w:t>
      </w:r>
      <w:r w:rsidR="00F002C3" w:rsidRPr="009E3556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B730D3" w:rsidRPr="009E3556">
        <w:rPr>
          <w:rFonts w:ascii="Times New Roman" w:eastAsia="Times New Roman" w:hAnsi="Times New Roman"/>
          <w:sz w:val="28"/>
          <w:szCs w:val="28"/>
          <w:lang w:eastAsia="en-US"/>
        </w:rPr>
        <w:t>8 9</w:t>
      </w:r>
      <w:r w:rsidR="00F002C3" w:rsidRPr="009E3556">
        <w:rPr>
          <w:rFonts w:ascii="Times New Roman" w:eastAsia="Times New Roman" w:hAnsi="Times New Roman"/>
          <w:sz w:val="28"/>
          <w:szCs w:val="28"/>
          <w:lang w:eastAsia="en-US"/>
        </w:rPr>
        <w:t>28</w:t>
      </w:r>
      <w:r w:rsidR="00B730D3" w:rsidRPr="009E3556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F002C3" w:rsidRPr="009E3556">
        <w:rPr>
          <w:rFonts w:ascii="Times New Roman" w:eastAsia="Times New Roman" w:hAnsi="Times New Roman"/>
          <w:sz w:val="28"/>
          <w:szCs w:val="28"/>
          <w:lang w:eastAsia="en-US"/>
        </w:rPr>
        <w:t>59</w:t>
      </w:r>
      <w:r w:rsidR="00B730D3" w:rsidRPr="009E3556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руб.)</w:t>
      </w:r>
      <w:r w:rsidR="000C2899" w:rsidRPr="009E3556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="00CB1064" w:rsidRPr="009E3556">
        <w:rPr>
          <w:rFonts w:ascii="Times New Roman" w:eastAsia="Times New Roman" w:hAnsi="Times New Roman"/>
          <w:sz w:val="28"/>
          <w:szCs w:val="28"/>
          <w:lang w:eastAsia="en-US"/>
        </w:rPr>
        <w:t>Н</w:t>
      </w:r>
      <w:r w:rsidR="00F039F5" w:rsidRPr="009E3556">
        <w:rPr>
          <w:rFonts w:ascii="Times New Roman" w:eastAsia="Times New Roman" w:hAnsi="Times New Roman"/>
          <w:sz w:val="28"/>
          <w:szCs w:val="28"/>
          <w:lang w:eastAsia="en-US"/>
        </w:rPr>
        <w:t>ачислен</w:t>
      </w:r>
      <w:r w:rsidR="00B730D3" w:rsidRPr="009E3556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F039F5" w:rsidRPr="009E3556">
        <w:rPr>
          <w:rFonts w:ascii="Times New Roman" w:eastAsia="Times New Roman" w:hAnsi="Times New Roman"/>
          <w:sz w:val="28"/>
          <w:szCs w:val="28"/>
          <w:lang w:eastAsia="en-US"/>
        </w:rPr>
        <w:t xml:space="preserve"> пеней</w:t>
      </w:r>
      <w:r w:rsidR="00B730D3" w:rsidRPr="009E3556">
        <w:rPr>
          <w:rFonts w:ascii="Times New Roman" w:eastAsia="Times New Roman" w:hAnsi="Times New Roman"/>
          <w:sz w:val="28"/>
          <w:szCs w:val="28"/>
          <w:lang w:eastAsia="en-US"/>
        </w:rPr>
        <w:t xml:space="preserve"> и штрафов на сумму 57,39 тыс. руб. и  104,65 тыс. руб., соответственно</w:t>
      </w:r>
      <w:r w:rsidR="00F039F5" w:rsidRPr="009E3556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Pr="009E3556">
        <w:rPr>
          <w:rFonts w:ascii="Times New Roman" w:eastAsia="Times New Roman" w:hAnsi="Times New Roman"/>
          <w:sz w:val="28"/>
          <w:szCs w:val="28"/>
          <w:lang w:eastAsia="en-US"/>
        </w:rPr>
        <w:t>В 201</w:t>
      </w:r>
      <w:r w:rsidR="00BC2F2E" w:rsidRPr="009E3556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9E355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году был</w:t>
      </w:r>
      <w:r w:rsidR="00FB1B51" w:rsidRPr="009E3556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9E3556">
        <w:rPr>
          <w:rFonts w:ascii="Times New Roman" w:eastAsia="Times New Roman" w:hAnsi="Times New Roman"/>
          <w:sz w:val="28"/>
          <w:szCs w:val="28"/>
          <w:lang w:eastAsia="en-US"/>
        </w:rPr>
        <w:t xml:space="preserve"> расторгнут</w:t>
      </w:r>
      <w:r w:rsidR="00FB1B51" w:rsidRPr="009E3556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9E355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C2F2E" w:rsidRPr="009E3556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C31188" w:rsidRPr="009E3556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9E3556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4155C7" w:rsidRPr="009E3556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9E3556">
        <w:rPr>
          <w:rFonts w:ascii="Times New Roman" w:eastAsia="Times New Roman" w:hAnsi="Times New Roman"/>
          <w:sz w:val="28"/>
          <w:szCs w:val="28"/>
          <w:lang w:eastAsia="en-US"/>
        </w:rPr>
        <w:t xml:space="preserve"> на сумму</w:t>
      </w:r>
      <w:r w:rsidR="00172D3F" w:rsidRPr="009E3556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9E3556" w:rsidRPr="009E3556">
        <w:rPr>
          <w:rFonts w:ascii="Times New Roman" w:eastAsia="Times New Roman" w:hAnsi="Times New Roman"/>
          <w:sz w:val="28"/>
          <w:szCs w:val="28"/>
          <w:lang w:eastAsia="en-US"/>
        </w:rPr>
        <w:t xml:space="preserve">45 493,18 </w:t>
      </w:r>
      <w:r w:rsidR="00454CBA" w:rsidRPr="009E3556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9E3556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  <w:r w:rsidR="00B730D3" w:rsidRPr="009E3556">
        <w:rPr>
          <w:rFonts w:ascii="Times New Roman" w:eastAsia="Times New Roman" w:hAnsi="Times New Roman"/>
          <w:sz w:val="28"/>
          <w:szCs w:val="28"/>
          <w:lang w:eastAsia="en-US"/>
        </w:rPr>
        <w:t xml:space="preserve"> (сумма исполненных обязательств – </w:t>
      </w:r>
      <w:r w:rsidR="000C2899" w:rsidRPr="009E3556">
        <w:rPr>
          <w:rFonts w:ascii="Times New Roman" w:eastAsia="Times New Roman" w:hAnsi="Times New Roman"/>
          <w:sz w:val="28"/>
          <w:szCs w:val="28"/>
          <w:lang w:eastAsia="en-US"/>
        </w:rPr>
        <w:t>33 242,07</w:t>
      </w:r>
      <w:r w:rsidR="00B730D3" w:rsidRPr="009E3556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руб.).</w:t>
      </w:r>
      <w:r w:rsidRPr="00BC2F2E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</w:p>
    <w:p w14:paraId="604C66E8" w14:textId="4960364F" w:rsidR="005F5090" w:rsidRPr="00DE389B" w:rsidRDefault="002909A2" w:rsidP="005F50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E389B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5F5090" w:rsidRPr="00DE389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DE389B">
        <w:rPr>
          <w:rFonts w:ascii="Times New Roman" w:eastAsia="Times New Roman" w:hAnsi="Times New Roman"/>
          <w:sz w:val="28"/>
          <w:szCs w:val="28"/>
          <w:lang w:eastAsia="en-US"/>
        </w:rPr>
        <w:t>отчетном периоде</w:t>
      </w:r>
      <w:r w:rsidR="005F5090" w:rsidRPr="00DE389B">
        <w:rPr>
          <w:rFonts w:ascii="Times New Roman" w:eastAsia="Times New Roman" w:hAnsi="Times New Roman"/>
          <w:sz w:val="28"/>
          <w:szCs w:val="28"/>
          <w:lang w:eastAsia="en-US"/>
        </w:rPr>
        <w:t xml:space="preserve"> по соглашению сторон расторгнуто </w:t>
      </w:r>
      <w:r w:rsidR="00DE389B" w:rsidRPr="00DE389B">
        <w:rPr>
          <w:rFonts w:ascii="Times New Roman" w:eastAsia="Times New Roman" w:hAnsi="Times New Roman"/>
          <w:sz w:val="28"/>
          <w:szCs w:val="28"/>
          <w:lang w:eastAsia="en-US"/>
        </w:rPr>
        <w:t>76</w:t>
      </w:r>
      <w:r w:rsidR="00454CBA" w:rsidRPr="00DE389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F5090" w:rsidRPr="00DE389B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F039F5" w:rsidRPr="00DE389B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5F5090" w:rsidRPr="00DE389B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составляет </w:t>
      </w:r>
      <w:r w:rsidR="00CB1064" w:rsidRPr="00DE389B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DE389B" w:rsidRPr="00DE389B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454CBA" w:rsidRPr="00DE389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DE389B" w:rsidRPr="00DE389B">
        <w:rPr>
          <w:rFonts w:ascii="Times New Roman" w:eastAsia="Times New Roman" w:hAnsi="Times New Roman"/>
          <w:sz w:val="28"/>
          <w:szCs w:val="28"/>
          <w:lang w:eastAsia="en-US"/>
        </w:rPr>
        <w:t>4%</w:t>
      </w:r>
      <w:r w:rsidR="005F5090" w:rsidRPr="00DE389B">
        <w:rPr>
          <w:rFonts w:ascii="Times New Roman" w:eastAsia="Times New Roman" w:hAnsi="Times New Roman"/>
          <w:sz w:val="28"/>
          <w:szCs w:val="28"/>
          <w:lang w:eastAsia="en-US"/>
        </w:rPr>
        <w:t xml:space="preserve"> от общего количества расторгнутых контрактов. Общий объем контрактов, расторгнутых по данному основанию, составил </w:t>
      </w:r>
      <w:r w:rsidR="00DE389B" w:rsidRPr="00DE389B">
        <w:rPr>
          <w:rFonts w:ascii="Times New Roman" w:eastAsia="Times New Roman" w:hAnsi="Times New Roman"/>
          <w:sz w:val="28"/>
          <w:szCs w:val="28"/>
          <w:lang w:eastAsia="en-US"/>
        </w:rPr>
        <w:t xml:space="preserve">103 538,0 </w:t>
      </w:r>
      <w:r w:rsidR="00F039F5" w:rsidRPr="00DE389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4CBA" w:rsidRPr="00DE389B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5F5090" w:rsidRPr="00DE389B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  <w:r w:rsidRPr="00DE389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B1064" w:rsidRPr="00DE389B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DE389B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 </w:t>
      </w:r>
      <w:r w:rsidR="00CB1064" w:rsidRPr="00DE389B">
        <w:rPr>
          <w:rFonts w:ascii="Times New Roman" w:eastAsia="Times New Roman" w:hAnsi="Times New Roman"/>
          <w:sz w:val="28"/>
          <w:szCs w:val="28"/>
          <w:lang w:eastAsia="en-US"/>
        </w:rPr>
        <w:t>на сумму 5 000</w:t>
      </w:r>
      <w:r w:rsidR="009813CD" w:rsidRPr="00DE389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CB1064" w:rsidRPr="00DE389B">
        <w:rPr>
          <w:rFonts w:ascii="Times New Roman" w:eastAsia="Times New Roman" w:hAnsi="Times New Roman"/>
          <w:sz w:val="28"/>
          <w:szCs w:val="28"/>
          <w:lang w:eastAsia="en-US"/>
        </w:rPr>
        <w:t>00</w:t>
      </w:r>
      <w:r w:rsidR="009813CD" w:rsidRPr="00DE389B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</w:t>
      </w:r>
      <w:r w:rsidRPr="00DE389B">
        <w:rPr>
          <w:rFonts w:ascii="Times New Roman" w:eastAsia="Times New Roman" w:hAnsi="Times New Roman"/>
          <w:sz w:val="28"/>
          <w:szCs w:val="28"/>
          <w:lang w:eastAsia="en-US"/>
        </w:rPr>
        <w:t xml:space="preserve">расторгнут в одностороннем </w:t>
      </w:r>
      <w:r w:rsidR="00CB1064" w:rsidRPr="00DE389B">
        <w:rPr>
          <w:rFonts w:ascii="Times New Roman" w:eastAsia="Times New Roman" w:hAnsi="Times New Roman"/>
          <w:sz w:val="28"/>
          <w:szCs w:val="28"/>
          <w:lang w:eastAsia="en-US"/>
        </w:rPr>
        <w:t>отказ</w:t>
      </w:r>
      <w:r w:rsidRPr="00DE389B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CB1064" w:rsidRPr="00DE389B">
        <w:rPr>
          <w:rFonts w:ascii="Times New Roman" w:eastAsia="Times New Roman" w:hAnsi="Times New Roman"/>
          <w:sz w:val="28"/>
          <w:szCs w:val="28"/>
          <w:lang w:eastAsia="en-US"/>
        </w:rPr>
        <w:t xml:space="preserve"> подрядчика</w:t>
      </w:r>
      <w:r w:rsidR="00DE389B" w:rsidRPr="00DE389B">
        <w:rPr>
          <w:rFonts w:ascii="Times New Roman" w:eastAsia="Times New Roman" w:hAnsi="Times New Roman"/>
          <w:sz w:val="28"/>
          <w:szCs w:val="28"/>
          <w:lang w:eastAsia="en-US"/>
        </w:rPr>
        <w:t xml:space="preserve"> и 1 контракт на сумму 1 744,13 тыс. руб. - односторонний отказ заказчика.</w:t>
      </w:r>
    </w:p>
    <w:p w14:paraId="41E25AE3" w14:textId="17BAD5E3" w:rsidR="002909A2" w:rsidRPr="00EF3482" w:rsidRDefault="002909A2" w:rsidP="002909A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C035F">
        <w:rPr>
          <w:rFonts w:ascii="Times New Roman" w:eastAsia="Times New Roman" w:hAnsi="Times New Roman"/>
          <w:sz w:val="28"/>
          <w:szCs w:val="28"/>
          <w:lang w:eastAsia="en-US"/>
        </w:rPr>
        <w:t>Из анализа указанных данных следует, что в 201</w:t>
      </w:r>
      <w:r w:rsidR="00BC2F2E" w:rsidRPr="008C035F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8C035F">
        <w:rPr>
          <w:rFonts w:ascii="Times New Roman" w:eastAsia="Times New Roman" w:hAnsi="Times New Roman"/>
          <w:sz w:val="28"/>
          <w:szCs w:val="28"/>
          <w:lang w:eastAsia="en-US"/>
        </w:rPr>
        <w:t xml:space="preserve"> году расторжение контрактов в основном осуществляется по соглашению сторон.</w:t>
      </w:r>
    </w:p>
    <w:p w14:paraId="1FD14FD3" w14:textId="477D0906" w:rsidR="00454CBA" w:rsidRPr="00454CBA" w:rsidRDefault="00454CBA" w:rsidP="00454C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9C811E1" w14:textId="28FBFB80" w:rsidR="00881796" w:rsidRPr="00F440F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6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Э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кономи</w:t>
      </w:r>
      <w:r w:rsidR="00B356EC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я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бюджетных средств</w:t>
      </w:r>
    </w:p>
    <w:p w14:paraId="7C6703CE" w14:textId="77777777" w:rsidR="00873F0D" w:rsidRDefault="00873F0D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64C0EBC" w14:textId="1E635E2E" w:rsidR="00EB2E72" w:rsidRDefault="00EB2E72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Объём экономии бюджетных средств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по результатам завершенных определений поставщиков (исполнителей, подрядчиков) в 201</w:t>
      </w:r>
      <w:r w:rsidR="00BC2F2E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596E36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сос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тавила </w:t>
      </w:r>
      <w:r w:rsidR="00BC2F2E">
        <w:rPr>
          <w:rFonts w:ascii="Times New Roman" w:eastAsia="Times New Roman" w:hAnsi="Times New Roman"/>
          <w:sz w:val="28"/>
          <w:szCs w:val="28"/>
          <w:lang w:eastAsia="en-US"/>
        </w:rPr>
        <w:t>71 460,79</w:t>
      </w:r>
      <w:r w:rsidR="00DD38FE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руб., что </w:t>
      </w:r>
      <w:r w:rsidR="005A48E2">
        <w:rPr>
          <w:rFonts w:ascii="Times New Roman" w:eastAsia="Times New Roman" w:hAnsi="Times New Roman"/>
          <w:sz w:val="28"/>
          <w:szCs w:val="28"/>
          <w:lang w:eastAsia="en-US"/>
        </w:rPr>
        <w:t>на 2</w:t>
      </w:r>
      <w:r w:rsidR="00BC2F2E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5A48E2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BC2F2E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194486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BC2F2E">
        <w:rPr>
          <w:rFonts w:ascii="Times New Roman" w:eastAsia="Times New Roman" w:hAnsi="Times New Roman"/>
          <w:sz w:val="28"/>
          <w:szCs w:val="28"/>
          <w:lang w:eastAsia="en-US"/>
        </w:rPr>
        <w:t xml:space="preserve"> мен</w:t>
      </w:r>
      <w:r w:rsidR="00C7432A">
        <w:rPr>
          <w:rFonts w:ascii="Times New Roman" w:eastAsia="Times New Roman" w:hAnsi="Times New Roman"/>
          <w:sz w:val="28"/>
          <w:szCs w:val="28"/>
          <w:lang w:eastAsia="en-US"/>
        </w:rPr>
        <w:t>ьше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аналогичного показателя 201</w:t>
      </w:r>
      <w:r w:rsidR="00BC2F2E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года.</w:t>
      </w:r>
    </w:p>
    <w:p w14:paraId="6C9C1D59" w14:textId="77777777" w:rsidR="00EB2E72" w:rsidRDefault="00EB2E72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DF33BFF" w14:textId="77777777" w:rsidR="005F7300" w:rsidRDefault="005F7300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751A9BD" w14:textId="77777777" w:rsidR="005F7300" w:rsidRDefault="005F7300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B122220" w14:textId="77777777" w:rsidR="00EB2E72" w:rsidRDefault="00EB2E72" w:rsidP="00A421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E924E44" w14:textId="65EC141F" w:rsidR="00881796" w:rsidRPr="00F440F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1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7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Закупки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у </w:t>
      </w:r>
      <w:r w:rsidR="00F37A48" w:rsidRPr="004D5B9A">
        <w:rPr>
          <w:rFonts w:ascii="Times New Roman" w:hAnsi="Times New Roman"/>
          <w:b/>
          <w:sz w:val="28"/>
          <w:szCs w:val="28"/>
        </w:rPr>
        <w:t>субъектов малого предпринимательства и социально ориентированных некоммерческих организаций</w:t>
      </w:r>
    </w:p>
    <w:p w14:paraId="1709F119" w14:textId="77777777" w:rsidR="00873F0D" w:rsidRDefault="00873F0D" w:rsidP="004D5B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A9C819B" w14:textId="561BECD9" w:rsidR="00B016BC" w:rsidRPr="008B1A88" w:rsidRDefault="004D5B9A" w:rsidP="004D5B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B1A88">
        <w:rPr>
          <w:rFonts w:ascii="Times New Roman" w:eastAsia="Times New Roman" w:hAnsi="Times New Roman"/>
          <w:sz w:val="28"/>
          <w:szCs w:val="28"/>
          <w:lang w:eastAsia="en-US"/>
        </w:rPr>
        <w:t>В отчетном периоде завершен</w:t>
      </w:r>
      <w:r w:rsidR="00A86EAD">
        <w:rPr>
          <w:rFonts w:ascii="Times New Roman" w:eastAsia="Times New Roman" w:hAnsi="Times New Roman"/>
          <w:sz w:val="28"/>
          <w:szCs w:val="28"/>
          <w:lang w:eastAsia="en-US"/>
        </w:rPr>
        <w:t xml:space="preserve">о </w:t>
      </w:r>
      <w:r w:rsidR="00194486">
        <w:rPr>
          <w:rFonts w:ascii="Times New Roman" w:eastAsia="Times New Roman" w:hAnsi="Times New Roman"/>
          <w:sz w:val="28"/>
          <w:szCs w:val="28"/>
          <w:lang w:eastAsia="en-US"/>
        </w:rPr>
        <w:t>348</w:t>
      </w:r>
      <w:r w:rsidR="00A86EA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8B1A88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</w:t>
      </w:r>
      <w:r w:rsidR="00A86EAD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8B1A88">
        <w:rPr>
          <w:rFonts w:ascii="Times New Roman" w:eastAsia="Times New Roman" w:hAnsi="Times New Roman"/>
          <w:sz w:val="28"/>
          <w:szCs w:val="28"/>
          <w:lang w:eastAsia="en-US"/>
        </w:rPr>
        <w:t xml:space="preserve">к, участниками которых могли быть только СМП и СОНКО, общим объемом </w:t>
      </w:r>
      <w:r w:rsidR="00194486">
        <w:rPr>
          <w:rFonts w:ascii="Times New Roman" w:eastAsia="Times New Roman" w:hAnsi="Times New Roman"/>
          <w:sz w:val="28"/>
          <w:szCs w:val="28"/>
          <w:lang w:eastAsia="en-US"/>
        </w:rPr>
        <w:t>573 178,42</w:t>
      </w:r>
      <w:r w:rsidR="00B016BC" w:rsidRPr="008B1A88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8B1A88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 w:rsidR="004B11DC" w:rsidRPr="008B1A88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8B1A88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на </w:t>
      </w:r>
      <w:r w:rsidR="00184B6D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194486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F3574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194486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F3574B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184B6D">
        <w:rPr>
          <w:rFonts w:ascii="Times New Roman" w:eastAsia="Times New Roman" w:hAnsi="Times New Roman"/>
          <w:sz w:val="28"/>
          <w:szCs w:val="28"/>
          <w:lang w:eastAsia="en-US"/>
        </w:rPr>
        <w:t>больш</w:t>
      </w:r>
      <w:r w:rsidR="00F3574B">
        <w:rPr>
          <w:rFonts w:ascii="Times New Roman" w:eastAsia="Times New Roman" w:hAnsi="Times New Roman"/>
          <w:sz w:val="28"/>
          <w:szCs w:val="28"/>
          <w:lang w:eastAsia="en-US"/>
        </w:rPr>
        <w:t xml:space="preserve">е в количественном показателе и </w:t>
      </w:r>
      <w:r w:rsidR="00194486">
        <w:rPr>
          <w:rFonts w:ascii="Times New Roman" w:eastAsia="Times New Roman" w:hAnsi="Times New Roman"/>
          <w:sz w:val="28"/>
          <w:szCs w:val="28"/>
          <w:lang w:eastAsia="en-US"/>
        </w:rPr>
        <w:t>75,6% больше</w:t>
      </w:r>
      <w:r w:rsidR="00B016BC" w:rsidRPr="008B1A8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3574B">
        <w:rPr>
          <w:rFonts w:ascii="Times New Roman" w:eastAsia="Times New Roman" w:hAnsi="Times New Roman"/>
          <w:sz w:val="28"/>
          <w:szCs w:val="28"/>
          <w:lang w:eastAsia="en-US"/>
        </w:rPr>
        <w:t xml:space="preserve">стоимостного показателя </w:t>
      </w:r>
      <w:r w:rsidR="00B016BC" w:rsidRPr="008B1A88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194486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B016BC" w:rsidRPr="008B1A88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Pr="008B1A88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</w:p>
    <w:p w14:paraId="69424F5D" w14:textId="57F4762D" w:rsidR="004D5B9A" w:rsidRPr="00F32626" w:rsidRDefault="004D5B9A" w:rsidP="004D5B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86EAD">
        <w:rPr>
          <w:rFonts w:ascii="Times New Roman" w:eastAsia="Times New Roman" w:hAnsi="Times New Roman"/>
          <w:sz w:val="28"/>
          <w:szCs w:val="28"/>
          <w:lang w:eastAsia="en-US"/>
        </w:rPr>
        <w:t xml:space="preserve">При этом средняя цена извещения таких закупок составила </w:t>
      </w:r>
      <w:r w:rsidR="00AD12C0">
        <w:rPr>
          <w:rFonts w:ascii="Times New Roman" w:eastAsia="Times New Roman" w:hAnsi="Times New Roman"/>
          <w:sz w:val="28"/>
          <w:szCs w:val="28"/>
          <w:lang w:eastAsia="en-US"/>
        </w:rPr>
        <w:t>1 647 ,06</w:t>
      </w:r>
      <w:r w:rsidR="004B11DC" w:rsidRPr="00A86EAD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</w:t>
      </w:r>
      <w:r w:rsidR="004B11DC" w:rsidRPr="00F32626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F32626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</w:t>
      </w:r>
      <w:r w:rsidR="00F32626" w:rsidRPr="00F32626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AD12C0">
        <w:rPr>
          <w:rFonts w:ascii="Times New Roman" w:eastAsia="Times New Roman" w:hAnsi="Times New Roman"/>
          <w:sz w:val="28"/>
          <w:szCs w:val="28"/>
          <w:lang w:eastAsia="en-US"/>
        </w:rPr>
        <w:t>57,0</w:t>
      </w:r>
      <w:r w:rsidR="00F32626" w:rsidRPr="00F32626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Pr="00F3262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D12C0">
        <w:rPr>
          <w:rFonts w:ascii="Times New Roman" w:eastAsia="Times New Roman" w:hAnsi="Times New Roman"/>
          <w:sz w:val="28"/>
          <w:szCs w:val="28"/>
          <w:lang w:eastAsia="en-US"/>
        </w:rPr>
        <w:t>бол</w:t>
      </w:r>
      <w:r w:rsidRPr="00F32626">
        <w:rPr>
          <w:rFonts w:ascii="Times New Roman" w:eastAsia="Times New Roman" w:hAnsi="Times New Roman"/>
          <w:sz w:val="28"/>
          <w:szCs w:val="28"/>
          <w:lang w:eastAsia="en-US"/>
        </w:rPr>
        <w:t>ьше аналогичного показателя 201</w:t>
      </w:r>
      <w:r w:rsidR="00AD12C0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F3262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года.</w:t>
      </w:r>
    </w:p>
    <w:p w14:paraId="4E7565CA" w14:textId="19246230" w:rsidR="00524E3E" w:rsidRDefault="00524E3E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97DD8">
        <w:rPr>
          <w:rFonts w:ascii="Times New Roman" w:eastAsia="Times New Roman" w:hAnsi="Times New Roman"/>
          <w:sz w:val="28"/>
          <w:szCs w:val="28"/>
          <w:lang w:eastAsia="en-US"/>
        </w:rPr>
        <w:t xml:space="preserve">Доля закупок, которые заказчики осуществили у субъектов малого предпринимательства и социально ориентированных некоммерческих организаций в отчетном периоде, рассчитанная в порядке, </w:t>
      </w:r>
      <w:r w:rsidR="00164CBA" w:rsidRPr="00497DD8">
        <w:rPr>
          <w:rFonts w:ascii="Times New Roman" w:eastAsia="Times New Roman" w:hAnsi="Times New Roman"/>
          <w:sz w:val="28"/>
          <w:szCs w:val="28"/>
          <w:lang w:eastAsia="en-US"/>
        </w:rPr>
        <w:t xml:space="preserve">установленном </w:t>
      </w:r>
      <w:r w:rsidRPr="00497DD8">
        <w:rPr>
          <w:rFonts w:ascii="Times New Roman" w:eastAsia="Times New Roman" w:hAnsi="Times New Roman"/>
          <w:sz w:val="28"/>
          <w:szCs w:val="28"/>
          <w:lang w:eastAsia="en-US"/>
        </w:rPr>
        <w:t>ст</w:t>
      </w:r>
      <w:r w:rsidR="00164CBA" w:rsidRPr="00497DD8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497DD8">
        <w:rPr>
          <w:rFonts w:ascii="Times New Roman" w:eastAsia="Times New Roman" w:hAnsi="Times New Roman"/>
          <w:sz w:val="28"/>
          <w:szCs w:val="28"/>
          <w:lang w:eastAsia="en-US"/>
        </w:rPr>
        <w:t xml:space="preserve"> 30 Федерального закона № 44-ФЗ, составила </w:t>
      </w:r>
      <w:r w:rsidR="00AD12C0">
        <w:rPr>
          <w:rFonts w:ascii="Times New Roman" w:eastAsia="Times New Roman" w:hAnsi="Times New Roman"/>
          <w:sz w:val="28"/>
          <w:szCs w:val="28"/>
          <w:lang w:eastAsia="en-US"/>
        </w:rPr>
        <w:t>24,</w:t>
      </w:r>
      <w:r w:rsidR="00E45CAF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Pr="00497DD8">
        <w:rPr>
          <w:rFonts w:ascii="Times New Roman" w:eastAsia="Times New Roman" w:hAnsi="Times New Roman"/>
          <w:sz w:val="28"/>
          <w:szCs w:val="28"/>
          <w:lang w:eastAsia="en-US"/>
        </w:rPr>
        <w:t>%.</w:t>
      </w:r>
    </w:p>
    <w:p w14:paraId="08CECAFB" w14:textId="77777777" w:rsidR="00524E3E" w:rsidRDefault="00524E3E" w:rsidP="00A627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2EDB377" w14:textId="2CCCD310" w:rsidR="00881796" w:rsidRPr="00F440FD" w:rsidRDefault="00D41BAE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8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З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акуп</w:t>
      </w:r>
      <w:r w:rsidR="00B356EC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>ки</w:t>
      </w:r>
      <w:r w:rsidR="00032DC6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у единственного поставщика</w:t>
      </w:r>
      <w:r w:rsidR="008D16F3" w:rsidRPr="004D5B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(подрядчика, исполнителя)</w:t>
      </w:r>
    </w:p>
    <w:p w14:paraId="7372F7EA" w14:textId="77777777" w:rsidR="00873F0D" w:rsidRDefault="00873F0D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A478914" w14:textId="1C40F349" w:rsidR="006948D2" w:rsidRPr="006948D2" w:rsidRDefault="006948D2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>Общий объем контрактов, заключенных с единственным поставщиком, в 201</w:t>
      </w:r>
      <w:r w:rsidR="00AD12C0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DA67AE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 составил: </w:t>
      </w:r>
    </w:p>
    <w:p w14:paraId="5562A48C" w14:textId="33CB86E6" w:rsidR="006948D2" w:rsidRPr="006948D2" w:rsidRDefault="006948D2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AD12C0">
        <w:rPr>
          <w:rFonts w:ascii="Times New Roman" w:eastAsia="Times New Roman" w:hAnsi="Times New Roman"/>
          <w:sz w:val="28"/>
          <w:szCs w:val="28"/>
          <w:lang w:eastAsia="en-US"/>
        </w:rPr>
        <w:t>560 </w:t>
      </w:r>
      <w:r w:rsidR="00B42C74">
        <w:rPr>
          <w:rFonts w:ascii="Times New Roman" w:eastAsia="Times New Roman" w:hAnsi="Times New Roman"/>
          <w:sz w:val="28"/>
          <w:szCs w:val="28"/>
          <w:lang w:eastAsia="en-US"/>
        </w:rPr>
        <w:t>47</w:t>
      </w:r>
      <w:r w:rsidR="00AD12C0">
        <w:rPr>
          <w:rFonts w:ascii="Times New Roman" w:eastAsia="Times New Roman" w:hAnsi="Times New Roman"/>
          <w:sz w:val="28"/>
          <w:szCs w:val="28"/>
          <w:lang w:eastAsia="en-US"/>
        </w:rPr>
        <w:t>7,72</w:t>
      </w:r>
      <w:r w:rsidR="00892AC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A6110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 w:rsidR="004A6110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B42C74">
        <w:rPr>
          <w:rFonts w:ascii="Times New Roman" w:eastAsia="Times New Roman" w:hAnsi="Times New Roman"/>
          <w:sz w:val="28"/>
          <w:szCs w:val="28"/>
          <w:lang w:eastAsia="en-US"/>
        </w:rPr>
        <w:t>20,6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объема заключенных контрактов) без учета контрактов, заключенных по результатам несостоявшихся конкурентных закупок; </w:t>
      </w:r>
    </w:p>
    <w:p w14:paraId="444F785C" w14:textId="64973F32" w:rsidR="006948D2" w:rsidRPr="006948D2" w:rsidRDefault="006948D2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AD12C0">
        <w:rPr>
          <w:rFonts w:ascii="Times New Roman" w:eastAsia="Times New Roman" w:hAnsi="Times New Roman"/>
          <w:sz w:val="28"/>
          <w:szCs w:val="28"/>
          <w:lang w:eastAsia="en-US"/>
        </w:rPr>
        <w:t xml:space="preserve"> 2 165 485,51</w:t>
      </w:r>
      <w:r w:rsidR="00F4225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A6110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 w:rsidR="004A6110">
        <w:rPr>
          <w:rFonts w:ascii="Times New Roman" w:eastAsia="Times New Roman" w:hAnsi="Times New Roman"/>
          <w:sz w:val="28"/>
          <w:szCs w:val="28"/>
          <w:lang w:eastAsia="en-US"/>
        </w:rPr>
        <w:t>. (</w:t>
      </w:r>
      <w:r w:rsidR="00B42C74">
        <w:rPr>
          <w:rFonts w:ascii="Times New Roman" w:eastAsia="Times New Roman" w:hAnsi="Times New Roman"/>
          <w:sz w:val="28"/>
          <w:szCs w:val="28"/>
          <w:lang w:eastAsia="en-US"/>
        </w:rPr>
        <w:t>79,4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объема заключенных контрактов) </w:t>
      </w:r>
      <w:r w:rsidR="003D5259">
        <w:rPr>
          <w:rFonts w:ascii="Times New Roman" w:eastAsia="Times New Roman" w:hAnsi="Times New Roman"/>
          <w:sz w:val="28"/>
          <w:szCs w:val="28"/>
          <w:lang w:eastAsia="en-US"/>
        </w:rPr>
        <w:t>по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3D5259">
        <w:rPr>
          <w:rFonts w:ascii="Times New Roman" w:eastAsia="Times New Roman" w:hAnsi="Times New Roman"/>
          <w:sz w:val="28"/>
          <w:szCs w:val="28"/>
          <w:lang w:eastAsia="en-US"/>
        </w:rPr>
        <w:t>ам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>, заключенны</w:t>
      </w:r>
      <w:r w:rsidR="003D5259">
        <w:rPr>
          <w:rFonts w:ascii="Times New Roman" w:eastAsia="Times New Roman" w:hAnsi="Times New Roman"/>
          <w:sz w:val="28"/>
          <w:szCs w:val="28"/>
          <w:lang w:eastAsia="en-US"/>
        </w:rPr>
        <w:t>м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 по результатам несостоявшихся конкурентных процедур. </w:t>
      </w:r>
    </w:p>
    <w:p w14:paraId="488AC115" w14:textId="40DB81BC" w:rsidR="00863084" w:rsidRPr="00863084" w:rsidRDefault="006948D2" w:rsidP="0086308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>По сравнению с 201</w:t>
      </w:r>
      <w:r w:rsidR="008A0E30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E15D39">
        <w:rPr>
          <w:rFonts w:ascii="Times New Roman" w:eastAsia="Times New Roman" w:hAnsi="Times New Roman"/>
          <w:sz w:val="28"/>
          <w:szCs w:val="28"/>
          <w:lang w:eastAsia="en-US"/>
        </w:rPr>
        <w:t>ом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 объем закупок у единственного поставщика в 201</w:t>
      </w:r>
      <w:r w:rsidR="008A0E30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610679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A0E30">
        <w:rPr>
          <w:rFonts w:ascii="Times New Roman" w:eastAsia="Times New Roman" w:hAnsi="Times New Roman"/>
          <w:sz w:val="28"/>
          <w:szCs w:val="28"/>
          <w:lang w:eastAsia="en-US"/>
        </w:rPr>
        <w:t>уменьши</w:t>
      </w:r>
      <w:r w:rsidR="00366B7F">
        <w:rPr>
          <w:rFonts w:ascii="Times New Roman" w:eastAsia="Times New Roman" w:hAnsi="Times New Roman"/>
          <w:sz w:val="28"/>
          <w:szCs w:val="28"/>
          <w:lang w:eastAsia="en-US"/>
        </w:rPr>
        <w:t>лся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 на </w:t>
      </w:r>
      <w:r w:rsidR="008A0E30">
        <w:rPr>
          <w:rFonts w:ascii="Times New Roman" w:eastAsia="Times New Roman" w:hAnsi="Times New Roman"/>
          <w:sz w:val="28"/>
          <w:szCs w:val="28"/>
          <w:lang w:eastAsia="en-US"/>
        </w:rPr>
        <w:t>217 503,49</w:t>
      </w:r>
      <w:r w:rsidR="009568D6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 (без учета контрактов, заключенных по результатам несостоявшихся конкурентных закупок) и </w:t>
      </w:r>
      <w:r w:rsidR="008A0E30">
        <w:rPr>
          <w:rFonts w:ascii="Times New Roman" w:eastAsia="Times New Roman" w:hAnsi="Times New Roman"/>
          <w:sz w:val="28"/>
          <w:szCs w:val="28"/>
          <w:lang w:eastAsia="en-US"/>
        </w:rPr>
        <w:t xml:space="preserve">увеличился 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8A0E30">
        <w:rPr>
          <w:rFonts w:ascii="Times New Roman" w:eastAsia="Times New Roman" w:hAnsi="Times New Roman"/>
          <w:sz w:val="28"/>
          <w:szCs w:val="28"/>
          <w:lang w:eastAsia="en-US"/>
        </w:rPr>
        <w:t>744 731,44</w:t>
      </w:r>
      <w:r w:rsidR="0061067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568D6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>. руб. (</w:t>
      </w:r>
      <w:r w:rsidR="003D5259">
        <w:rPr>
          <w:rFonts w:ascii="Times New Roman" w:eastAsia="Times New Roman" w:hAnsi="Times New Roman"/>
          <w:sz w:val="28"/>
          <w:szCs w:val="28"/>
          <w:lang w:eastAsia="en-US"/>
        </w:rPr>
        <w:t>по</w:t>
      </w:r>
      <w:r w:rsidR="003D5259"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3D5259">
        <w:rPr>
          <w:rFonts w:ascii="Times New Roman" w:eastAsia="Times New Roman" w:hAnsi="Times New Roman"/>
          <w:sz w:val="28"/>
          <w:szCs w:val="28"/>
          <w:lang w:eastAsia="en-US"/>
        </w:rPr>
        <w:t>ам</w:t>
      </w:r>
      <w:r w:rsidR="003D5259" w:rsidRPr="006948D2">
        <w:rPr>
          <w:rFonts w:ascii="Times New Roman" w:eastAsia="Times New Roman" w:hAnsi="Times New Roman"/>
          <w:sz w:val="28"/>
          <w:szCs w:val="28"/>
          <w:lang w:eastAsia="en-US"/>
        </w:rPr>
        <w:t>, заключенны</w:t>
      </w:r>
      <w:r w:rsidR="003D5259">
        <w:rPr>
          <w:rFonts w:ascii="Times New Roman" w:eastAsia="Times New Roman" w:hAnsi="Times New Roman"/>
          <w:sz w:val="28"/>
          <w:szCs w:val="28"/>
          <w:lang w:eastAsia="en-US"/>
        </w:rPr>
        <w:t>м</w:t>
      </w:r>
      <w:r w:rsidR="003D5259"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 по результатам несостоявшихся конкурентных процедур</w:t>
      </w: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165C997A" w14:textId="71587277" w:rsidR="006948D2" w:rsidRPr="00E815AE" w:rsidRDefault="007B3A8B" w:rsidP="0086308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948D2" w:rsidRPr="00F426F2">
        <w:rPr>
          <w:rFonts w:ascii="Times New Roman" w:eastAsia="Times New Roman" w:hAnsi="Times New Roman"/>
          <w:sz w:val="28"/>
          <w:szCs w:val="28"/>
          <w:lang w:eastAsia="en-US"/>
        </w:rPr>
        <w:t xml:space="preserve">При этом среднее значение </w:t>
      </w:r>
      <w:r w:rsidR="00863084" w:rsidRPr="00F426F2">
        <w:rPr>
          <w:rFonts w:ascii="Times New Roman" w:eastAsia="Times New Roman" w:hAnsi="Times New Roman"/>
          <w:b/>
          <w:sz w:val="28"/>
          <w:szCs w:val="28"/>
        </w:rPr>
        <w:t xml:space="preserve"> «</w:t>
      </w:r>
      <w:r w:rsidR="00863084" w:rsidRPr="00F426F2">
        <w:rPr>
          <w:rFonts w:ascii="Times New Roman" w:eastAsia="Times New Roman" w:hAnsi="Times New Roman"/>
          <w:sz w:val="28"/>
          <w:szCs w:val="28"/>
        </w:rPr>
        <w:t>индекс</w:t>
      </w:r>
      <w:r w:rsidR="000A54DD" w:rsidRPr="00F426F2">
        <w:rPr>
          <w:rFonts w:ascii="Times New Roman" w:eastAsia="Times New Roman" w:hAnsi="Times New Roman"/>
          <w:sz w:val="28"/>
          <w:szCs w:val="28"/>
        </w:rPr>
        <w:t>а</w:t>
      </w:r>
      <w:r w:rsidR="00863084" w:rsidRPr="00F426F2">
        <w:rPr>
          <w:rFonts w:ascii="Times New Roman" w:eastAsia="Times New Roman" w:hAnsi="Times New Roman"/>
          <w:sz w:val="28"/>
          <w:szCs w:val="28"/>
        </w:rPr>
        <w:t xml:space="preserve"> одной заявки</w:t>
      </w:r>
      <w:r w:rsidR="00863084" w:rsidRPr="00F426F2">
        <w:rPr>
          <w:rFonts w:ascii="Times New Roman" w:eastAsia="Times New Roman" w:hAnsi="Times New Roman"/>
          <w:b/>
          <w:sz w:val="28"/>
          <w:szCs w:val="28"/>
        </w:rPr>
        <w:t>»</w:t>
      </w:r>
      <w:r w:rsidR="00863084" w:rsidRPr="00F426F2">
        <w:rPr>
          <w:rFonts w:ascii="Times New Roman" w:eastAsia="Times New Roman" w:hAnsi="Times New Roman"/>
          <w:sz w:val="28"/>
          <w:szCs w:val="28"/>
          <w:vertAlign w:val="superscript"/>
        </w:rPr>
        <w:footnoteReference w:id="1"/>
      </w:r>
      <w:r w:rsidR="00863084" w:rsidRPr="00F426F2">
        <w:rPr>
          <w:rFonts w:ascii="Times New Roman" w:eastAsia="MS Mincho" w:hAnsi="Times New Roman"/>
          <w:noProof/>
          <w:sz w:val="28"/>
          <w:szCs w:val="28"/>
        </w:rPr>
        <w:t xml:space="preserve"> </w:t>
      </w:r>
      <w:r w:rsidR="006948D2" w:rsidRPr="00F426F2">
        <w:rPr>
          <w:rFonts w:ascii="Times New Roman" w:eastAsia="Times New Roman" w:hAnsi="Times New Roman"/>
          <w:sz w:val="28"/>
          <w:szCs w:val="28"/>
          <w:lang w:eastAsia="en-US"/>
        </w:rPr>
        <w:t>по итогам 201</w:t>
      </w:r>
      <w:r w:rsidR="008A0E30" w:rsidRPr="00F426F2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6948D2" w:rsidRPr="00F426F2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находится на уровне </w:t>
      </w:r>
      <w:r w:rsidR="00A2744D" w:rsidRPr="00F426F2">
        <w:rPr>
          <w:rFonts w:ascii="Times New Roman" w:eastAsia="Times New Roman" w:hAnsi="Times New Roman"/>
          <w:sz w:val="28"/>
          <w:szCs w:val="28"/>
          <w:lang w:eastAsia="en-US"/>
        </w:rPr>
        <w:t>34,5</w:t>
      </w:r>
      <w:r w:rsidR="00D02DD4" w:rsidRPr="00F426F2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6948D2" w:rsidRPr="00F426F2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6948D2" w:rsidRPr="00E815A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7978A1F4" w14:textId="5FCCCB0A" w:rsidR="006948D2" w:rsidRPr="006948D2" w:rsidRDefault="007B3A8B" w:rsidP="007B3A8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r w:rsidR="00E815AE" w:rsidRPr="00E006B0">
        <w:rPr>
          <w:rFonts w:ascii="Times New Roman" w:eastAsia="Times New Roman" w:hAnsi="Times New Roman"/>
          <w:sz w:val="28"/>
          <w:szCs w:val="28"/>
          <w:lang w:eastAsia="en-US"/>
        </w:rPr>
        <w:t>Н</w:t>
      </w:r>
      <w:r w:rsidR="006948D2" w:rsidRPr="00E006B0">
        <w:rPr>
          <w:rFonts w:ascii="Times New Roman" w:eastAsia="Times New Roman" w:hAnsi="Times New Roman"/>
          <w:sz w:val="28"/>
          <w:szCs w:val="28"/>
          <w:lang w:eastAsia="en-US"/>
        </w:rPr>
        <w:t xml:space="preserve">аблюдается </w:t>
      </w:r>
      <w:r w:rsidR="00E006B0" w:rsidRPr="00E006B0">
        <w:rPr>
          <w:rFonts w:ascii="Times New Roman" w:eastAsia="Times New Roman" w:hAnsi="Times New Roman"/>
          <w:sz w:val="28"/>
          <w:szCs w:val="28"/>
          <w:lang w:eastAsia="en-US"/>
        </w:rPr>
        <w:t>увеличение</w:t>
      </w:r>
      <w:r w:rsidR="006948D2" w:rsidRPr="00E006B0">
        <w:rPr>
          <w:rFonts w:ascii="Times New Roman" w:eastAsia="Times New Roman" w:hAnsi="Times New Roman"/>
          <w:sz w:val="28"/>
          <w:szCs w:val="28"/>
          <w:lang w:eastAsia="en-US"/>
        </w:rPr>
        <w:t xml:space="preserve"> в 201</w:t>
      </w:r>
      <w:r w:rsidR="008A0E30" w:rsidRPr="00E006B0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6948D2" w:rsidRPr="00E006B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году доли закупок, на которые подавалась одна заяв</w:t>
      </w:r>
      <w:r w:rsidR="00E815AE" w:rsidRPr="00E006B0">
        <w:rPr>
          <w:rFonts w:ascii="Times New Roman" w:eastAsia="Times New Roman" w:hAnsi="Times New Roman"/>
          <w:sz w:val="28"/>
          <w:szCs w:val="28"/>
          <w:lang w:eastAsia="en-US"/>
        </w:rPr>
        <w:t>ка, относительно показателей 201</w:t>
      </w:r>
      <w:r w:rsidR="008A0E30" w:rsidRPr="00E006B0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6948D2" w:rsidRPr="00E006B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на </w:t>
      </w:r>
      <w:r w:rsidR="00E006B0" w:rsidRPr="00E006B0">
        <w:rPr>
          <w:rFonts w:ascii="Times New Roman" w:eastAsia="Times New Roman" w:hAnsi="Times New Roman"/>
          <w:sz w:val="28"/>
          <w:szCs w:val="28"/>
          <w:lang w:eastAsia="en-US"/>
        </w:rPr>
        <w:t>7,5</w:t>
      </w:r>
      <w:r w:rsidR="006948D2" w:rsidRPr="00E006B0">
        <w:rPr>
          <w:rFonts w:ascii="Times New Roman" w:eastAsia="Times New Roman" w:hAnsi="Times New Roman"/>
          <w:sz w:val="28"/>
          <w:szCs w:val="28"/>
          <w:lang w:eastAsia="en-US"/>
        </w:rPr>
        <w:t>% (</w:t>
      </w:r>
      <w:r w:rsidR="00E006B0" w:rsidRPr="00E006B0">
        <w:rPr>
          <w:rFonts w:ascii="Times New Roman" w:eastAsia="Times New Roman" w:hAnsi="Times New Roman"/>
          <w:sz w:val="28"/>
          <w:szCs w:val="28"/>
          <w:lang w:eastAsia="en-US"/>
        </w:rPr>
        <w:t>27,0</w:t>
      </w:r>
      <w:r w:rsidR="006948D2" w:rsidRPr="00E006B0">
        <w:rPr>
          <w:rFonts w:ascii="Times New Roman" w:eastAsia="Times New Roman" w:hAnsi="Times New Roman"/>
          <w:sz w:val="28"/>
          <w:szCs w:val="28"/>
          <w:lang w:eastAsia="en-US"/>
        </w:rPr>
        <w:t>% – за 201</w:t>
      </w:r>
      <w:r w:rsidR="008A0E30" w:rsidRPr="00E006B0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6948D2" w:rsidRPr="00E006B0">
        <w:rPr>
          <w:rFonts w:ascii="Times New Roman" w:eastAsia="Times New Roman" w:hAnsi="Times New Roman"/>
          <w:sz w:val="28"/>
          <w:szCs w:val="28"/>
          <w:lang w:eastAsia="en-US"/>
        </w:rPr>
        <w:t xml:space="preserve"> год).</w:t>
      </w:r>
    </w:p>
    <w:p w14:paraId="61959215" w14:textId="10A87F9F" w:rsidR="006948D2" w:rsidRDefault="006948D2" w:rsidP="00E815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948D2">
        <w:rPr>
          <w:rFonts w:ascii="Times New Roman" w:eastAsia="Times New Roman" w:hAnsi="Times New Roman"/>
          <w:sz w:val="28"/>
          <w:szCs w:val="28"/>
          <w:lang w:eastAsia="en-US"/>
        </w:rPr>
        <w:t xml:space="preserve">Крупнейшие контракты, заключенные с единственным поставщиком за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8A0E30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год, представлены в таблице ниже.</w:t>
      </w:r>
    </w:p>
    <w:p w14:paraId="55E59BD2" w14:textId="77777777" w:rsidR="00C6229B" w:rsidRDefault="00C6229B" w:rsidP="00E815A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1965"/>
        <w:gridCol w:w="3607"/>
        <w:gridCol w:w="3327"/>
      </w:tblGrid>
      <w:tr w:rsidR="00AF5C12" w:rsidRPr="001646F1" w14:paraId="770D96B2" w14:textId="77777777" w:rsidTr="00F149A9">
        <w:tc>
          <w:tcPr>
            <w:tcW w:w="847" w:type="dxa"/>
            <w:shd w:val="clear" w:color="auto" w:fill="auto"/>
          </w:tcPr>
          <w:p w14:paraId="6A7350DE" w14:textId="42DCB832" w:rsidR="00AF5C12" w:rsidRPr="00C65780" w:rsidRDefault="00C65780" w:rsidP="001A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965" w:type="dxa"/>
            <w:shd w:val="clear" w:color="auto" w:fill="auto"/>
          </w:tcPr>
          <w:p w14:paraId="64F255E6" w14:textId="5F2E3CBD" w:rsidR="00AF5C12" w:rsidRPr="00C65780" w:rsidRDefault="00AF5C12" w:rsidP="001A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Цена контракта, руб.</w:t>
            </w:r>
          </w:p>
        </w:tc>
        <w:tc>
          <w:tcPr>
            <w:tcW w:w="3607" w:type="dxa"/>
            <w:shd w:val="clear" w:color="auto" w:fill="auto"/>
          </w:tcPr>
          <w:p w14:paraId="3FD63F0F" w14:textId="3ACF9EEA" w:rsidR="00AF5C12" w:rsidRPr="00C65780" w:rsidRDefault="00AF5C12" w:rsidP="001A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Поставщик</w:t>
            </w:r>
            <w:r w:rsidR="00930BA1"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(подрядчик, исполнитель)</w:t>
            </w:r>
          </w:p>
        </w:tc>
        <w:tc>
          <w:tcPr>
            <w:tcW w:w="3327" w:type="dxa"/>
            <w:shd w:val="clear" w:color="auto" w:fill="auto"/>
          </w:tcPr>
          <w:p w14:paraId="193DE883" w14:textId="70618BA5" w:rsidR="00AF5C12" w:rsidRPr="00C65780" w:rsidRDefault="00AF5C12" w:rsidP="001A5D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Заказчик</w:t>
            </w:r>
          </w:p>
        </w:tc>
      </w:tr>
      <w:tr w:rsidR="00C65780" w:rsidRPr="001646F1" w14:paraId="145C9B7A" w14:textId="77777777" w:rsidTr="00F149A9">
        <w:tc>
          <w:tcPr>
            <w:tcW w:w="847" w:type="dxa"/>
            <w:shd w:val="clear" w:color="auto" w:fill="auto"/>
          </w:tcPr>
          <w:p w14:paraId="519BAD90" w14:textId="24D89513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14:paraId="5C5E5A68" w14:textId="0A24772A" w:rsidR="00C65780" w:rsidRPr="00C65780" w:rsidRDefault="00C65780" w:rsidP="001A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74 335 052,58</w:t>
            </w:r>
          </w:p>
        </w:tc>
        <w:tc>
          <w:tcPr>
            <w:tcW w:w="3607" w:type="dxa"/>
            <w:shd w:val="clear" w:color="auto" w:fill="auto"/>
          </w:tcPr>
          <w:p w14:paraId="2ABF339B" w14:textId="58236408" w:rsidR="00C65780" w:rsidRPr="00C65780" w:rsidRDefault="00C65780" w:rsidP="001A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ПАО «ДЭК»</w:t>
            </w:r>
          </w:p>
        </w:tc>
        <w:tc>
          <w:tcPr>
            <w:tcW w:w="3327" w:type="dxa"/>
            <w:shd w:val="clear" w:color="auto" w:fill="auto"/>
          </w:tcPr>
          <w:p w14:paraId="042B8366" w14:textId="64CECCD5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ЖКХ города Благовещенска</w:t>
            </w:r>
          </w:p>
        </w:tc>
      </w:tr>
      <w:tr w:rsidR="00C65780" w:rsidRPr="001646F1" w14:paraId="5F161408" w14:textId="77777777" w:rsidTr="00F149A9">
        <w:tc>
          <w:tcPr>
            <w:tcW w:w="847" w:type="dxa"/>
            <w:shd w:val="clear" w:color="auto" w:fill="auto"/>
          </w:tcPr>
          <w:p w14:paraId="409115FF" w14:textId="23DBC069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14:paraId="1905BDB1" w14:textId="6A599E10" w:rsidR="00C65780" w:rsidRPr="00C65780" w:rsidRDefault="00C65780" w:rsidP="001A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20 494 884,31</w:t>
            </w:r>
          </w:p>
        </w:tc>
        <w:tc>
          <w:tcPr>
            <w:tcW w:w="3607" w:type="dxa"/>
            <w:shd w:val="clear" w:color="auto" w:fill="auto"/>
          </w:tcPr>
          <w:p w14:paraId="0C4AF1EA" w14:textId="4BEF6A58" w:rsidR="00C65780" w:rsidRPr="00C65780" w:rsidRDefault="00C65780" w:rsidP="001A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Камила</w:t>
            </w:r>
            <w:proofErr w:type="spellEnd"/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327" w:type="dxa"/>
            <w:shd w:val="clear" w:color="auto" w:fill="auto"/>
          </w:tcPr>
          <w:p w14:paraId="322F63D8" w14:textId="4A1054E5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ЖКХ города Благовещенска</w:t>
            </w:r>
          </w:p>
        </w:tc>
      </w:tr>
      <w:tr w:rsidR="00C65780" w:rsidRPr="001646F1" w14:paraId="2034F2FA" w14:textId="77777777" w:rsidTr="00F149A9">
        <w:tc>
          <w:tcPr>
            <w:tcW w:w="847" w:type="dxa"/>
            <w:shd w:val="clear" w:color="auto" w:fill="auto"/>
          </w:tcPr>
          <w:p w14:paraId="5F5B11D7" w14:textId="40715310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14:paraId="43C84397" w14:textId="22EF9001" w:rsidR="00C65780" w:rsidRPr="00C65780" w:rsidRDefault="00C65780" w:rsidP="001A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12 427 380,00</w:t>
            </w:r>
          </w:p>
        </w:tc>
        <w:tc>
          <w:tcPr>
            <w:tcW w:w="3607" w:type="dxa"/>
            <w:shd w:val="clear" w:color="auto" w:fill="auto"/>
          </w:tcPr>
          <w:p w14:paraId="74D5D391" w14:textId="1495BC85" w:rsidR="00C65780" w:rsidRPr="00C65780" w:rsidRDefault="00C65780" w:rsidP="001A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ООО «Профит»</w:t>
            </w:r>
          </w:p>
        </w:tc>
        <w:tc>
          <w:tcPr>
            <w:tcW w:w="3327" w:type="dxa"/>
            <w:shd w:val="clear" w:color="auto" w:fill="auto"/>
          </w:tcPr>
          <w:p w14:paraId="4A22481A" w14:textId="41AE4ACC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МКУ «Управление по делам ГОЧС г. Благовещенска»</w:t>
            </w:r>
          </w:p>
        </w:tc>
      </w:tr>
      <w:tr w:rsidR="00C65780" w:rsidRPr="001646F1" w14:paraId="631E74FD" w14:textId="77777777" w:rsidTr="00F149A9">
        <w:tc>
          <w:tcPr>
            <w:tcW w:w="847" w:type="dxa"/>
            <w:shd w:val="clear" w:color="auto" w:fill="auto"/>
          </w:tcPr>
          <w:p w14:paraId="2A5A1905" w14:textId="1C0D9F56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965" w:type="dxa"/>
            <w:shd w:val="clear" w:color="auto" w:fill="auto"/>
          </w:tcPr>
          <w:p w14:paraId="5D7E9122" w14:textId="2EE86290" w:rsidR="00C65780" w:rsidRPr="00C65780" w:rsidRDefault="00C65780" w:rsidP="001A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7 000 0002,00</w:t>
            </w:r>
          </w:p>
        </w:tc>
        <w:tc>
          <w:tcPr>
            <w:tcW w:w="3607" w:type="dxa"/>
            <w:shd w:val="clear" w:color="auto" w:fill="auto"/>
          </w:tcPr>
          <w:p w14:paraId="5B92A7A8" w14:textId="5B0AF0FC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ООО «Профит»</w:t>
            </w:r>
          </w:p>
        </w:tc>
        <w:tc>
          <w:tcPr>
            <w:tcW w:w="3327" w:type="dxa"/>
            <w:shd w:val="clear" w:color="auto" w:fill="auto"/>
          </w:tcPr>
          <w:p w14:paraId="2436BDDC" w14:textId="56785D3C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МКУ «Управление по делам ГОЧС г. Благовещенска»</w:t>
            </w:r>
          </w:p>
        </w:tc>
      </w:tr>
      <w:tr w:rsidR="00C65780" w:rsidRPr="001646F1" w14:paraId="428A3B28" w14:textId="77777777" w:rsidTr="00F149A9">
        <w:tc>
          <w:tcPr>
            <w:tcW w:w="847" w:type="dxa"/>
            <w:shd w:val="clear" w:color="auto" w:fill="auto"/>
          </w:tcPr>
          <w:p w14:paraId="3369D306" w14:textId="51A669FA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65" w:type="dxa"/>
            <w:shd w:val="clear" w:color="auto" w:fill="auto"/>
          </w:tcPr>
          <w:p w14:paraId="7DD15110" w14:textId="507A3F4F" w:rsidR="00C65780" w:rsidRPr="00C65780" w:rsidRDefault="00C65780" w:rsidP="001A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6 735 520,12</w:t>
            </w:r>
          </w:p>
        </w:tc>
        <w:tc>
          <w:tcPr>
            <w:tcW w:w="3607" w:type="dxa"/>
            <w:shd w:val="clear" w:color="auto" w:fill="auto"/>
          </w:tcPr>
          <w:p w14:paraId="621FC261" w14:textId="0D73156C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ПАО «ДЭК»</w:t>
            </w:r>
          </w:p>
        </w:tc>
        <w:tc>
          <w:tcPr>
            <w:tcW w:w="3327" w:type="dxa"/>
            <w:shd w:val="clear" w:color="auto" w:fill="auto"/>
          </w:tcPr>
          <w:p w14:paraId="7770EEE8" w14:textId="0F7BA18F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МКУ «ЭХС»</w:t>
            </w:r>
          </w:p>
        </w:tc>
      </w:tr>
      <w:tr w:rsidR="00C65780" w:rsidRPr="001646F1" w14:paraId="00B10F36" w14:textId="77777777" w:rsidTr="00F149A9">
        <w:tc>
          <w:tcPr>
            <w:tcW w:w="847" w:type="dxa"/>
            <w:shd w:val="clear" w:color="auto" w:fill="auto"/>
          </w:tcPr>
          <w:p w14:paraId="422783F6" w14:textId="783C7D73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65" w:type="dxa"/>
            <w:shd w:val="clear" w:color="auto" w:fill="auto"/>
          </w:tcPr>
          <w:p w14:paraId="00FE3FD3" w14:textId="510C0BF2" w:rsidR="00C65780" w:rsidRPr="00C65780" w:rsidRDefault="00C65780" w:rsidP="001A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6 566 223,90</w:t>
            </w:r>
          </w:p>
        </w:tc>
        <w:tc>
          <w:tcPr>
            <w:tcW w:w="3607" w:type="dxa"/>
            <w:shd w:val="clear" w:color="auto" w:fill="auto"/>
          </w:tcPr>
          <w:p w14:paraId="34E331C2" w14:textId="1F016691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ООО «Консул»</w:t>
            </w:r>
          </w:p>
        </w:tc>
        <w:tc>
          <w:tcPr>
            <w:tcW w:w="3327" w:type="dxa"/>
            <w:shd w:val="clear" w:color="auto" w:fill="auto"/>
          </w:tcPr>
          <w:p w14:paraId="0AF8AA7C" w14:textId="7907768B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ЖКХ города Благовещенска</w:t>
            </w:r>
          </w:p>
        </w:tc>
      </w:tr>
      <w:tr w:rsidR="00C65780" w:rsidRPr="001646F1" w14:paraId="5B8806C2" w14:textId="77777777" w:rsidTr="00F149A9">
        <w:tc>
          <w:tcPr>
            <w:tcW w:w="847" w:type="dxa"/>
            <w:shd w:val="clear" w:color="auto" w:fill="auto"/>
          </w:tcPr>
          <w:p w14:paraId="04B15BF1" w14:textId="68E8A252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65" w:type="dxa"/>
            <w:shd w:val="clear" w:color="auto" w:fill="auto"/>
          </w:tcPr>
          <w:p w14:paraId="2320DB3C" w14:textId="0C782DCD" w:rsidR="00C65780" w:rsidRPr="00C65780" w:rsidRDefault="00C65780" w:rsidP="001A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6 0033 404,70</w:t>
            </w:r>
          </w:p>
        </w:tc>
        <w:tc>
          <w:tcPr>
            <w:tcW w:w="3607" w:type="dxa"/>
            <w:shd w:val="clear" w:color="auto" w:fill="auto"/>
          </w:tcPr>
          <w:p w14:paraId="3E87467E" w14:textId="02818F0C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ПАО «ДЭК»- «</w:t>
            </w:r>
            <w:proofErr w:type="spellStart"/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Амурэнергосбыт</w:t>
            </w:r>
            <w:proofErr w:type="spellEnd"/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327" w:type="dxa"/>
            <w:shd w:val="clear" w:color="auto" w:fill="auto"/>
          </w:tcPr>
          <w:p w14:paraId="66A8245E" w14:textId="06104291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МКУ «ЭХС»</w:t>
            </w:r>
          </w:p>
        </w:tc>
      </w:tr>
      <w:tr w:rsidR="00C65780" w:rsidRPr="001646F1" w14:paraId="667A6626" w14:textId="77777777" w:rsidTr="00F149A9">
        <w:tc>
          <w:tcPr>
            <w:tcW w:w="847" w:type="dxa"/>
            <w:shd w:val="clear" w:color="auto" w:fill="auto"/>
          </w:tcPr>
          <w:p w14:paraId="5C112DE2" w14:textId="3FA800DA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65" w:type="dxa"/>
            <w:shd w:val="clear" w:color="auto" w:fill="auto"/>
          </w:tcPr>
          <w:p w14:paraId="1A1A27CC" w14:textId="236E921E" w:rsidR="00C65780" w:rsidRPr="00C65780" w:rsidRDefault="00C65780" w:rsidP="001A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5 678 567,82</w:t>
            </w:r>
          </w:p>
        </w:tc>
        <w:tc>
          <w:tcPr>
            <w:tcW w:w="3607" w:type="dxa"/>
            <w:shd w:val="clear" w:color="auto" w:fill="auto"/>
          </w:tcPr>
          <w:p w14:paraId="787577C6" w14:textId="3BEF511F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АО «АКС»</w:t>
            </w:r>
          </w:p>
        </w:tc>
        <w:tc>
          <w:tcPr>
            <w:tcW w:w="3327" w:type="dxa"/>
            <w:shd w:val="clear" w:color="auto" w:fill="auto"/>
          </w:tcPr>
          <w:p w14:paraId="4D80EFC0" w14:textId="63106EE4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МКУ «ЭХС»</w:t>
            </w:r>
          </w:p>
        </w:tc>
      </w:tr>
      <w:tr w:rsidR="00C65780" w:rsidRPr="001646F1" w14:paraId="1109556D" w14:textId="77777777" w:rsidTr="00F149A9">
        <w:tc>
          <w:tcPr>
            <w:tcW w:w="847" w:type="dxa"/>
            <w:shd w:val="clear" w:color="auto" w:fill="auto"/>
          </w:tcPr>
          <w:p w14:paraId="7FCA5B3C" w14:textId="2B35759A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65" w:type="dxa"/>
            <w:shd w:val="clear" w:color="auto" w:fill="auto"/>
          </w:tcPr>
          <w:p w14:paraId="111B177F" w14:textId="36BD82A6" w:rsidR="00C65780" w:rsidRPr="00C65780" w:rsidRDefault="00C65780" w:rsidP="001A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4 162 182,56</w:t>
            </w:r>
          </w:p>
        </w:tc>
        <w:tc>
          <w:tcPr>
            <w:tcW w:w="3607" w:type="dxa"/>
            <w:shd w:val="clear" w:color="auto" w:fill="auto"/>
          </w:tcPr>
          <w:p w14:paraId="57610F91" w14:textId="36E6E594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АО «АКС»</w:t>
            </w:r>
          </w:p>
        </w:tc>
        <w:tc>
          <w:tcPr>
            <w:tcW w:w="3327" w:type="dxa"/>
            <w:shd w:val="clear" w:color="auto" w:fill="auto"/>
          </w:tcPr>
          <w:p w14:paraId="419F22DD" w14:textId="5C1C9C1D" w:rsidR="00C65780" w:rsidRPr="00C65780" w:rsidRDefault="00C65780" w:rsidP="00C6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МБОУ «Школа № 23                       г. Благовещенска»</w:t>
            </w:r>
          </w:p>
        </w:tc>
      </w:tr>
      <w:tr w:rsidR="00C65780" w:rsidRPr="001646F1" w14:paraId="6E8054E7" w14:textId="77777777" w:rsidTr="00F149A9">
        <w:tc>
          <w:tcPr>
            <w:tcW w:w="847" w:type="dxa"/>
            <w:shd w:val="clear" w:color="auto" w:fill="auto"/>
          </w:tcPr>
          <w:p w14:paraId="60580BC8" w14:textId="3CED5695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65" w:type="dxa"/>
            <w:shd w:val="clear" w:color="auto" w:fill="auto"/>
          </w:tcPr>
          <w:p w14:paraId="2CC8F2B1" w14:textId="5C1FCAA5" w:rsidR="00C65780" w:rsidRPr="00C65780" w:rsidRDefault="00C65780" w:rsidP="001A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3 923 917,34</w:t>
            </w:r>
          </w:p>
        </w:tc>
        <w:tc>
          <w:tcPr>
            <w:tcW w:w="3607" w:type="dxa"/>
            <w:shd w:val="clear" w:color="auto" w:fill="auto"/>
          </w:tcPr>
          <w:p w14:paraId="34132D85" w14:textId="3EA83B5A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ООО «</w:t>
            </w:r>
            <w:proofErr w:type="spellStart"/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Атик</w:t>
            </w:r>
            <w:proofErr w:type="spellEnd"/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-Моторс»</w:t>
            </w:r>
          </w:p>
        </w:tc>
        <w:tc>
          <w:tcPr>
            <w:tcW w:w="3327" w:type="dxa"/>
            <w:shd w:val="clear" w:color="auto" w:fill="auto"/>
          </w:tcPr>
          <w:p w14:paraId="5EC60A27" w14:textId="32BC4A78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МКУ «ЭХС»</w:t>
            </w:r>
          </w:p>
        </w:tc>
      </w:tr>
      <w:tr w:rsidR="00C65780" w:rsidRPr="001646F1" w14:paraId="02074A69" w14:textId="77777777" w:rsidTr="00F149A9">
        <w:tc>
          <w:tcPr>
            <w:tcW w:w="847" w:type="dxa"/>
            <w:shd w:val="clear" w:color="auto" w:fill="auto"/>
          </w:tcPr>
          <w:p w14:paraId="736CC4FE" w14:textId="781F7076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965" w:type="dxa"/>
            <w:shd w:val="clear" w:color="auto" w:fill="auto"/>
          </w:tcPr>
          <w:p w14:paraId="2ECE2A07" w14:textId="1DC1B9FE" w:rsidR="00C65780" w:rsidRPr="00C65780" w:rsidRDefault="00C65780" w:rsidP="001A5D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3 106 587,01</w:t>
            </w:r>
          </w:p>
        </w:tc>
        <w:tc>
          <w:tcPr>
            <w:tcW w:w="3607" w:type="dxa"/>
            <w:shd w:val="clear" w:color="auto" w:fill="auto"/>
          </w:tcPr>
          <w:p w14:paraId="362F1BA5" w14:textId="57AE8C73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ООО «ДСК </w:t>
            </w:r>
            <w:proofErr w:type="spellStart"/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Амурстрой</w:t>
            </w:r>
            <w:proofErr w:type="spellEnd"/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327" w:type="dxa"/>
            <w:shd w:val="clear" w:color="auto" w:fill="auto"/>
          </w:tcPr>
          <w:p w14:paraId="48445F42" w14:textId="02FA8DA2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Управление ЖКХ города Благовещенска</w:t>
            </w:r>
          </w:p>
        </w:tc>
      </w:tr>
      <w:tr w:rsidR="00C65780" w:rsidRPr="001646F1" w14:paraId="3954B88F" w14:textId="77777777" w:rsidTr="00F149A9">
        <w:tc>
          <w:tcPr>
            <w:tcW w:w="847" w:type="dxa"/>
            <w:shd w:val="clear" w:color="auto" w:fill="auto"/>
          </w:tcPr>
          <w:p w14:paraId="14EC4256" w14:textId="692A5301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965" w:type="dxa"/>
            <w:shd w:val="clear" w:color="auto" w:fill="auto"/>
          </w:tcPr>
          <w:p w14:paraId="46B9A001" w14:textId="18C20A68" w:rsidR="00C65780" w:rsidRPr="00C65780" w:rsidRDefault="00C65780" w:rsidP="00C6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2 422 860,80</w:t>
            </w:r>
          </w:p>
        </w:tc>
        <w:tc>
          <w:tcPr>
            <w:tcW w:w="3607" w:type="dxa"/>
            <w:shd w:val="clear" w:color="auto" w:fill="auto"/>
          </w:tcPr>
          <w:p w14:paraId="5A3C1A22" w14:textId="09703732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АО «АКС»</w:t>
            </w:r>
          </w:p>
        </w:tc>
        <w:tc>
          <w:tcPr>
            <w:tcW w:w="3327" w:type="dxa"/>
            <w:shd w:val="clear" w:color="auto" w:fill="auto"/>
          </w:tcPr>
          <w:p w14:paraId="4EC3670A" w14:textId="6783624D" w:rsidR="00C65780" w:rsidRPr="00C65780" w:rsidRDefault="00C65780" w:rsidP="008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МКУ «ЭХС»</w:t>
            </w:r>
          </w:p>
        </w:tc>
      </w:tr>
      <w:tr w:rsidR="00C65780" w:rsidRPr="001646F1" w14:paraId="59CB34C0" w14:textId="77777777" w:rsidTr="00F149A9">
        <w:tc>
          <w:tcPr>
            <w:tcW w:w="847" w:type="dxa"/>
            <w:shd w:val="clear" w:color="auto" w:fill="auto"/>
          </w:tcPr>
          <w:p w14:paraId="6006357E" w14:textId="17BF3C09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65" w:type="dxa"/>
            <w:shd w:val="clear" w:color="auto" w:fill="auto"/>
          </w:tcPr>
          <w:p w14:paraId="693F0F1E" w14:textId="6F3760B4" w:rsidR="00C65780" w:rsidRPr="00C65780" w:rsidRDefault="00C65780" w:rsidP="00C6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2 313 300,00</w:t>
            </w:r>
          </w:p>
        </w:tc>
        <w:tc>
          <w:tcPr>
            <w:tcW w:w="3607" w:type="dxa"/>
            <w:shd w:val="clear" w:color="auto" w:fill="auto"/>
          </w:tcPr>
          <w:p w14:paraId="3333E4C4" w14:textId="5856BB3E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ООО «АРС ХОЛДИНГ»</w:t>
            </w:r>
          </w:p>
        </w:tc>
        <w:tc>
          <w:tcPr>
            <w:tcW w:w="3327" w:type="dxa"/>
            <w:shd w:val="clear" w:color="auto" w:fill="auto"/>
          </w:tcPr>
          <w:p w14:paraId="68DBF823" w14:textId="240A6F71" w:rsidR="00C65780" w:rsidRPr="00C65780" w:rsidRDefault="00C65780" w:rsidP="008076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КУМИ г. Благовещенска</w:t>
            </w:r>
          </w:p>
        </w:tc>
      </w:tr>
      <w:tr w:rsidR="00C65780" w:rsidRPr="001646F1" w14:paraId="4D633F9D" w14:textId="77777777" w:rsidTr="00F149A9">
        <w:tc>
          <w:tcPr>
            <w:tcW w:w="847" w:type="dxa"/>
            <w:shd w:val="clear" w:color="auto" w:fill="auto"/>
          </w:tcPr>
          <w:p w14:paraId="004B9F34" w14:textId="1E6EE39D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65" w:type="dxa"/>
            <w:shd w:val="clear" w:color="auto" w:fill="auto"/>
          </w:tcPr>
          <w:p w14:paraId="70272BEF" w14:textId="20B2ABA1" w:rsidR="00C65780" w:rsidRPr="00C65780" w:rsidRDefault="00C65780" w:rsidP="00C6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2 239 278,27</w:t>
            </w:r>
          </w:p>
        </w:tc>
        <w:tc>
          <w:tcPr>
            <w:tcW w:w="3607" w:type="dxa"/>
            <w:shd w:val="clear" w:color="auto" w:fill="auto"/>
          </w:tcPr>
          <w:p w14:paraId="29CD69D0" w14:textId="7A1220E3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АО «АКС»</w:t>
            </w:r>
          </w:p>
        </w:tc>
        <w:tc>
          <w:tcPr>
            <w:tcW w:w="3327" w:type="dxa"/>
            <w:shd w:val="clear" w:color="auto" w:fill="auto"/>
          </w:tcPr>
          <w:p w14:paraId="48610756" w14:textId="5460C2F6" w:rsidR="00C65780" w:rsidRPr="00C65780" w:rsidRDefault="00C65780" w:rsidP="00C6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МБОУ «Школа № 2                       г. Благовещенска»</w:t>
            </w:r>
          </w:p>
        </w:tc>
      </w:tr>
      <w:tr w:rsidR="00C65780" w:rsidRPr="001646F1" w14:paraId="7C576F54" w14:textId="77777777" w:rsidTr="00F149A9">
        <w:tc>
          <w:tcPr>
            <w:tcW w:w="847" w:type="dxa"/>
            <w:shd w:val="clear" w:color="auto" w:fill="auto"/>
          </w:tcPr>
          <w:p w14:paraId="6C02B74C" w14:textId="1F1EB64F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965" w:type="dxa"/>
            <w:shd w:val="clear" w:color="auto" w:fill="auto"/>
          </w:tcPr>
          <w:p w14:paraId="3F3ED8D1" w14:textId="76973EE1" w:rsidR="00C65780" w:rsidRPr="00C65780" w:rsidRDefault="00C65780" w:rsidP="00C6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2 029 291,46</w:t>
            </w:r>
          </w:p>
        </w:tc>
        <w:tc>
          <w:tcPr>
            <w:tcW w:w="3607" w:type="dxa"/>
            <w:shd w:val="clear" w:color="auto" w:fill="auto"/>
          </w:tcPr>
          <w:p w14:paraId="6910ADA7" w14:textId="075E589C" w:rsidR="00C65780" w:rsidRPr="00C65780" w:rsidRDefault="00C65780" w:rsidP="006948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АО «АКС»</w:t>
            </w:r>
          </w:p>
        </w:tc>
        <w:tc>
          <w:tcPr>
            <w:tcW w:w="3327" w:type="dxa"/>
            <w:shd w:val="clear" w:color="auto" w:fill="auto"/>
          </w:tcPr>
          <w:p w14:paraId="3FE2D6CE" w14:textId="727D4AAF" w:rsidR="00C65780" w:rsidRPr="00C65780" w:rsidRDefault="00C65780" w:rsidP="00C657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65780">
              <w:rPr>
                <w:rFonts w:ascii="Times New Roman" w:hAnsi="Times New Roman"/>
                <w:sz w:val="24"/>
                <w:szCs w:val="24"/>
                <w:lang w:eastAsia="en-US"/>
              </w:rPr>
              <w:t>МБОУ «Школа № 10                       г. Благовещенска»</w:t>
            </w:r>
          </w:p>
        </w:tc>
      </w:tr>
    </w:tbl>
    <w:p w14:paraId="3E43BB81" w14:textId="77777777" w:rsidR="00CE1F71" w:rsidRDefault="00CE1F71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07A709F" w14:textId="6D6CC783" w:rsidR="00881796" w:rsidRPr="002D4811" w:rsidRDefault="00F440FD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4A1BE8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9E775C" w:rsidRPr="002D4811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2D4811">
        <w:rPr>
          <w:rFonts w:ascii="Times New Roman" w:eastAsia="Times New Roman" w:hAnsi="Times New Roman"/>
          <w:b/>
          <w:sz w:val="28"/>
          <w:szCs w:val="28"/>
          <w:lang w:eastAsia="en-US"/>
        </w:rPr>
        <w:t>9</w:t>
      </w:r>
      <w:r w:rsidR="009E775C" w:rsidRPr="002D4811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2D4811">
        <w:rPr>
          <w:rFonts w:ascii="Times New Roman" w:eastAsia="Times New Roman" w:hAnsi="Times New Roman"/>
          <w:b/>
          <w:sz w:val="28"/>
          <w:szCs w:val="28"/>
          <w:lang w:eastAsia="en-US"/>
        </w:rPr>
        <w:t>Закупки</w:t>
      </w:r>
      <w:r w:rsidR="009E775C" w:rsidRPr="002D4811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в разрезе номенклатуры товаров, работ и услуг</w:t>
      </w:r>
    </w:p>
    <w:p w14:paraId="1D8B5522" w14:textId="77777777" w:rsidR="0043675D" w:rsidRPr="002D4811" w:rsidRDefault="0043675D" w:rsidP="00B31E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C8A48AF" w14:textId="17206957" w:rsidR="00B31E96" w:rsidRDefault="00B31E96" w:rsidP="00B31E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FF0241">
        <w:rPr>
          <w:rFonts w:ascii="Times New Roman" w:eastAsia="Times New Roman" w:hAnsi="Times New Roman"/>
          <w:sz w:val="28"/>
          <w:szCs w:val="28"/>
          <w:lang w:eastAsia="en-US"/>
        </w:rPr>
        <w:t>В структуре проведенных закупок (в стоимостном выражении) по номенклатуре товаров, работ, услуг большую часть занима</w:t>
      </w:r>
      <w:r w:rsidR="00381BCA" w:rsidRPr="00FF0241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8231CC" w:rsidRPr="00FF0241">
        <w:rPr>
          <w:rFonts w:ascii="Times New Roman" w:eastAsia="Times New Roman" w:hAnsi="Times New Roman"/>
          <w:sz w:val="28"/>
          <w:szCs w:val="28"/>
          <w:lang w:eastAsia="en-US"/>
        </w:rPr>
        <w:t xml:space="preserve">т </w:t>
      </w:r>
      <w:r w:rsidR="00783C22" w:rsidRPr="00FF0241">
        <w:rPr>
          <w:rFonts w:ascii="Times New Roman" w:eastAsia="Times New Roman" w:hAnsi="Times New Roman"/>
          <w:sz w:val="28"/>
          <w:szCs w:val="28"/>
          <w:lang w:eastAsia="en-US"/>
        </w:rPr>
        <w:t>выполнение строительных и ремонтных работ</w:t>
      </w:r>
      <w:r w:rsidR="002D4811" w:rsidRPr="00FF0241">
        <w:rPr>
          <w:rFonts w:ascii="Times New Roman" w:eastAsia="Times New Roman" w:hAnsi="Times New Roman"/>
          <w:sz w:val="28"/>
          <w:szCs w:val="28"/>
          <w:lang w:eastAsia="en-US"/>
        </w:rPr>
        <w:t>, работ по благоустройству территорий</w:t>
      </w:r>
      <w:r w:rsidR="00783C22" w:rsidRPr="00FF0241">
        <w:rPr>
          <w:rFonts w:ascii="Times New Roman" w:eastAsia="Times New Roman" w:hAnsi="Times New Roman"/>
          <w:sz w:val="28"/>
          <w:szCs w:val="28"/>
          <w:lang w:eastAsia="en-US"/>
        </w:rPr>
        <w:t xml:space="preserve"> – </w:t>
      </w:r>
      <w:r w:rsidR="00FF0241" w:rsidRPr="00FF0241">
        <w:rPr>
          <w:rFonts w:ascii="Times New Roman" w:eastAsia="Times New Roman" w:hAnsi="Times New Roman"/>
          <w:sz w:val="28"/>
          <w:szCs w:val="28"/>
          <w:lang w:eastAsia="en-US"/>
        </w:rPr>
        <w:t>87</w:t>
      </w:r>
      <w:r w:rsidR="00931A57" w:rsidRPr="00FF0241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2D4811" w:rsidRPr="00FF0241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783C22" w:rsidRPr="00FF0241">
        <w:rPr>
          <w:rFonts w:ascii="Times New Roman" w:eastAsia="Times New Roman" w:hAnsi="Times New Roman"/>
          <w:sz w:val="28"/>
          <w:szCs w:val="28"/>
          <w:lang w:eastAsia="en-US"/>
        </w:rPr>
        <w:t xml:space="preserve">% или </w:t>
      </w:r>
      <w:r w:rsidR="00FF0241" w:rsidRPr="00FF0241">
        <w:rPr>
          <w:rFonts w:ascii="Times New Roman" w:eastAsia="Times New Roman" w:hAnsi="Times New Roman"/>
          <w:sz w:val="28"/>
          <w:szCs w:val="28"/>
          <w:lang w:eastAsia="en-US"/>
        </w:rPr>
        <w:t>4 00</w:t>
      </w:r>
      <w:r w:rsidR="006E084E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FF0241" w:rsidRPr="00FF0241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6E084E">
        <w:rPr>
          <w:rFonts w:ascii="Times New Roman" w:eastAsia="Times New Roman" w:hAnsi="Times New Roman"/>
          <w:sz w:val="28"/>
          <w:szCs w:val="28"/>
          <w:lang w:eastAsia="en-US"/>
        </w:rPr>
        <w:t>904</w:t>
      </w:r>
      <w:r w:rsidR="00FF0241" w:rsidRPr="00FF0241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6E084E">
        <w:rPr>
          <w:rFonts w:ascii="Times New Roman" w:eastAsia="Times New Roman" w:hAnsi="Times New Roman"/>
          <w:sz w:val="28"/>
          <w:szCs w:val="28"/>
          <w:lang w:eastAsia="en-US"/>
        </w:rPr>
        <w:t>47</w:t>
      </w:r>
      <w:r w:rsidR="00783C22" w:rsidRPr="00FF0241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</w:t>
      </w:r>
      <w:r w:rsidR="00377B6E">
        <w:rPr>
          <w:rFonts w:ascii="Times New Roman" w:eastAsia="Times New Roman" w:hAnsi="Times New Roman"/>
          <w:sz w:val="28"/>
          <w:szCs w:val="28"/>
          <w:lang w:eastAsia="en-US"/>
        </w:rPr>
        <w:t xml:space="preserve">(в </w:t>
      </w:r>
      <w:proofErr w:type="spellStart"/>
      <w:r w:rsidR="007C4695">
        <w:rPr>
          <w:rFonts w:ascii="Times New Roman" w:eastAsia="Times New Roman" w:hAnsi="Times New Roman"/>
          <w:sz w:val="28"/>
          <w:szCs w:val="28"/>
          <w:lang w:eastAsia="en-US"/>
        </w:rPr>
        <w:t>т.ч</w:t>
      </w:r>
      <w:proofErr w:type="spellEnd"/>
      <w:r w:rsidR="007C4695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="00377B6E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377B6E" w:rsidRPr="00377B6E">
        <w:rPr>
          <w:rFonts w:ascii="Times New Roman" w:eastAsia="Times New Roman" w:hAnsi="Times New Roman"/>
          <w:sz w:val="28"/>
          <w:szCs w:val="28"/>
          <w:lang w:eastAsia="en-US"/>
        </w:rPr>
        <w:t>ыполнение работ по ремонту автомобильных дорог в г. Благовещенске</w:t>
      </w:r>
      <w:r w:rsidR="00377B6E">
        <w:rPr>
          <w:rFonts w:ascii="Times New Roman" w:eastAsia="Times New Roman" w:hAnsi="Times New Roman"/>
          <w:sz w:val="28"/>
          <w:szCs w:val="28"/>
          <w:lang w:eastAsia="en-US"/>
        </w:rPr>
        <w:t xml:space="preserve"> в рамках н</w:t>
      </w:r>
      <w:r w:rsidR="00377B6E" w:rsidRPr="00377B6E">
        <w:rPr>
          <w:rFonts w:ascii="Times New Roman" w:eastAsia="Times New Roman" w:hAnsi="Times New Roman"/>
          <w:sz w:val="28"/>
          <w:szCs w:val="28"/>
          <w:lang w:eastAsia="en-US"/>
        </w:rPr>
        <w:t>ациональн</w:t>
      </w:r>
      <w:r w:rsidR="00377B6E">
        <w:rPr>
          <w:rFonts w:ascii="Times New Roman" w:eastAsia="Times New Roman" w:hAnsi="Times New Roman"/>
          <w:sz w:val="28"/>
          <w:szCs w:val="28"/>
          <w:lang w:eastAsia="en-US"/>
        </w:rPr>
        <w:t>ого</w:t>
      </w:r>
      <w:r w:rsidR="00377B6E" w:rsidRPr="00377B6E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проект</w:t>
      </w:r>
      <w:r w:rsidR="00377B6E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377B6E" w:rsidRPr="00377B6E">
        <w:rPr>
          <w:rFonts w:ascii="Times New Roman" w:eastAsia="Times New Roman" w:hAnsi="Times New Roman"/>
          <w:sz w:val="28"/>
          <w:szCs w:val="28"/>
          <w:lang w:eastAsia="en-US"/>
        </w:rPr>
        <w:t xml:space="preserve"> «Безопасные и качественные автомобильные дороги»</w:t>
      </w:r>
      <w:r w:rsidR="00377B6E">
        <w:rPr>
          <w:rFonts w:ascii="Times New Roman" w:eastAsia="Times New Roman" w:hAnsi="Times New Roman"/>
          <w:sz w:val="28"/>
          <w:szCs w:val="28"/>
          <w:lang w:eastAsia="en-US"/>
        </w:rPr>
        <w:t xml:space="preserve"> - 1 093 195,89 тыс. руб.) </w:t>
      </w:r>
      <w:r w:rsidR="00783C22" w:rsidRPr="00FF0241">
        <w:rPr>
          <w:rFonts w:ascii="Times New Roman" w:eastAsia="Times New Roman" w:hAnsi="Times New Roman"/>
          <w:sz w:val="28"/>
          <w:szCs w:val="28"/>
          <w:lang w:eastAsia="en-US"/>
        </w:rPr>
        <w:t>и п</w:t>
      </w:r>
      <w:r w:rsidR="00381BCA" w:rsidRPr="00FF0241">
        <w:rPr>
          <w:rFonts w:ascii="Times New Roman" w:eastAsia="Times New Roman" w:hAnsi="Times New Roman"/>
          <w:sz w:val="28"/>
          <w:szCs w:val="28"/>
          <w:lang w:eastAsia="en-US"/>
        </w:rPr>
        <w:t>риобретение жилых</w:t>
      </w:r>
      <w:proofErr w:type="gramEnd"/>
      <w:r w:rsidR="00381BCA" w:rsidRPr="00FF0241">
        <w:rPr>
          <w:rFonts w:ascii="Times New Roman" w:eastAsia="Times New Roman" w:hAnsi="Times New Roman"/>
          <w:sz w:val="28"/>
          <w:szCs w:val="28"/>
          <w:lang w:eastAsia="en-US"/>
        </w:rPr>
        <w:t xml:space="preserve"> помещений (квартир) для детей-сирот</w:t>
      </w:r>
      <w:r w:rsidR="00D20AD3" w:rsidRPr="00FF0241">
        <w:rPr>
          <w:rFonts w:ascii="Times New Roman" w:eastAsia="Times New Roman" w:hAnsi="Times New Roman"/>
          <w:sz w:val="28"/>
          <w:szCs w:val="28"/>
          <w:lang w:eastAsia="en-US"/>
        </w:rPr>
        <w:t xml:space="preserve"> и граждан, переселяемых из аварийного жилищного фонда</w:t>
      </w:r>
      <w:r w:rsidR="00381BCA" w:rsidRPr="00FF0241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931A57" w:rsidRPr="00FF0241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FF0241" w:rsidRPr="00FF0241">
        <w:rPr>
          <w:rFonts w:ascii="Times New Roman" w:eastAsia="Times New Roman" w:hAnsi="Times New Roman"/>
          <w:sz w:val="28"/>
          <w:szCs w:val="28"/>
          <w:lang w:eastAsia="en-US"/>
        </w:rPr>
        <w:t>4,</w:t>
      </w:r>
      <w:r w:rsidR="006E084E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D20AD3" w:rsidRPr="00FF0241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Pr="00FF0241">
        <w:rPr>
          <w:rFonts w:ascii="Times New Roman" w:eastAsia="Times New Roman" w:hAnsi="Times New Roman"/>
          <w:sz w:val="28"/>
          <w:szCs w:val="28"/>
          <w:lang w:eastAsia="en-US"/>
        </w:rPr>
        <w:t xml:space="preserve"> или </w:t>
      </w:r>
      <w:r w:rsidR="00FF0241" w:rsidRPr="00FF0241">
        <w:rPr>
          <w:rFonts w:ascii="Times New Roman" w:eastAsia="Times New Roman" w:hAnsi="Times New Roman"/>
          <w:sz w:val="28"/>
          <w:szCs w:val="28"/>
          <w:lang w:eastAsia="en-US"/>
        </w:rPr>
        <w:t>21</w:t>
      </w:r>
      <w:r w:rsidR="006E084E">
        <w:rPr>
          <w:rFonts w:ascii="Times New Roman" w:eastAsia="Times New Roman" w:hAnsi="Times New Roman"/>
          <w:sz w:val="28"/>
          <w:szCs w:val="28"/>
          <w:lang w:eastAsia="en-US"/>
        </w:rPr>
        <w:t>1 562,76</w:t>
      </w:r>
      <w:r w:rsidR="008231CC" w:rsidRPr="00FF0241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FF0241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</w:p>
    <w:p w14:paraId="7519F695" w14:textId="19CCBD6F" w:rsidR="00B04EF9" w:rsidRPr="00FF0241" w:rsidRDefault="00B04EF9" w:rsidP="00B31E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Осуществление закупок по оснащение мебелью и оборудованием </w:t>
      </w:r>
      <w:r w:rsidRPr="00B04EF9">
        <w:rPr>
          <w:rFonts w:ascii="Times New Roman" w:eastAsia="Times New Roman" w:hAnsi="Times New Roman"/>
          <w:sz w:val="28"/>
          <w:szCs w:val="28"/>
          <w:lang w:eastAsia="en-US"/>
        </w:rPr>
        <w:t xml:space="preserve">МАОУ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Pr="00B04EF9">
        <w:rPr>
          <w:rFonts w:ascii="Times New Roman" w:eastAsia="Times New Roman" w:hAnsi="Times New Roman"/>
          <w:sz w:val="28"/>
          <w:szCs w:val="28"/>
          <w:lang w:eastAsia="en-US"/>
        </w:rPr>
        <w:t>Школа № 22 г. Благовещенска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» в структуре закупок занимает 0,7% или 31 069,16 тыс. руб.</w:t>
      </w:r>
    </w:p>
    <w:p w14:paraId="65569A58" w14:textId="6B73EF4C" w:rsidR="00422D40" w:rsidRPr="00FF0241" w:rsidRDefault="00B31E96" w:rsidP="00B31E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F0241">
        <w:rPr>
          <w:rFonts w:ascii="Times New Roman" w:eastAsia="Times New Roman" w:hAnsi="Times New Roman"/>
          <w:sz w:val="28"/>
          <w:szCs w:val="28"/>
          <w:lang w:eastAsia="en-US"/>
        </w:rPr>
        <w:t>В 201</w:t>
      </w:r>
      <w:r w:rsidR="00FF0241" w:rsidRPr="00FF0241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FF0241">
        <w:rPr>
          <w:rFonts w:ascii="Times New Roman" w:eastAsia="Times New Roman" w:hAnsi="Times New Roman"/>
          <w:sz w:val="28"/>
          <w:szCs w:val="28"/>
          <w:lang w:eastAsia="en-US"/>
        </w:rPr>
        <w:t xml:space="preserve"> г</w:t>
      </w:r>
      <w:r w:rsidR="00A20398" w:rsidRPr="00FF0241">
        <w:rPr>
          <w:rFonts w:ascii="Times New Roman" w:eastAsia="Times New Roman" w:hAnsi="Times New Roman"/>
          <w:sz w:val="28"/>
          <w:szCs w:val="28"/>
          <w:lang w:eastAsia="en-US"/>
        </w:rPr>
        <w:t>од</w:t>
      </w:r>
      <w:r w:rsidR="00931A57" w:rsidRPr="00FF0241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FF0241">
        <w:rPr>
          <w:rFonts w:ascii="Times New Roman" w:eastAsia="Times New Roman" w:hAnsi="Times New Roman"/>
          <w:sz w:val="28"/>
          <w:szCs w:val="28"/>
          <w:lang w:eastAsia="en-US"/>
        </w:rPr>
        <w:t xml:space="preserve"> наибольшую часть </w:t>
      </w:r>
      <w:r w:rsidR="002D4811" w:rsidRPr="00FF0241">
        <w:rPr>
          <w:rFonts w:ascii="Times New Roman" w:eastAsia="Times New Roman" w:hAnsi="Times New Roman"/>
          <w:sz w:val="28"/>
          <w:szCs w:val="28"/>
          <w:lang w:eastAsia="en-US"/>
        </w:rPr>
        <w:t xml:space="preserve">также </w:t>
      </w:r>
      <w:r w:rsidRPr="00FF0241">
        <w:rPr>
          <w:rFonts w:ascii="Times New Roman" w:eastAsia="Times New Roman" w:hAnsi="Times New Roman"/>
          <w:sz w:val="28"/>
          <w:szCs w:val="28"/>
          <w:lang w:eastAsia="en-US"/>
        </w:rPr>
        <w:t>занима</w:t>
      </w:r>
      <w:r w:rsidR="00381BCA" w:rsidRPr="00FF0241">
        <w:rPr>
          <w:rFonts w:ascii="Times New Roman" w:eastAsia="Times New Roman" w:hAnsi="Times New Roman"/>
          <w:sz w:val="28"/>
          <w:szCs w:val="28"/>
          <w:lang w:eastAsia="en-US"/>
        </w:rPr>
        <w:t>ет</w:t>
      </w:r>
      <w:r w:rsidR="00EC7951" w:rsidRPr="00FF024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D4811" w:rsidRPr="00FF0241">
        <w:rPr>
          <w:rFonts w:ascii="Times New Roman" w:eastAsia="Times New Roman" w:hAnsi="Times New Roman"/>
          <w:sz w:val="28"/>
          <w:szCs w:val="28"/>
          <w:lang w:eastAsia="en-US"/>
        </w:rPr>
        <w:t>выполнение строительных и ремонтных работ, работ по благоустройству территорий (</w:t>
      </w:r>
      <w:r w:rsidR="00FF0241" w:rsidRPr="00FF0241">
        <w:rPr>
          <w:rFonts w:ascii="Times New Roman" w:eastAsia="Times New Roman" w:hAnsi="Times New Roman"/>
          <w:sz w:val="28"/>
          <w:szCs w:val="28"/>
          <w:lang w:eastAsia="en-US"/>
        </w:rPr>
        <w:t>58,5</w:t>
      </w:r>
      <w:r w:rsidR="002D4811" w:rsidRPr="00FF0241">
        <w:rPr>
          <w:rFonts w:ascii="Times New Roman" w:eastAsia="Times New Roman" w:hAnsi="Times New Roman"/>
          <w:sz w:val="28"/>
          <w:szCs w:val="28"/>
          <w:lang w:eastAsia="en-US"/>
        </w:rPr>
        <w:t xml:space="preserve">,0% или </w:t>
      </w:r>
      <w:r w:rsidR="00FF0241" w:rsidRPr="00FF0241">
        <w:rPr>
          <w:rFonts w:ascii="Times New Roman" w:eastAsia="Times New Roman" w:hAnsi="Times New Roman"/>
          <w:sz w:val="28"/>
          <w:szCs w:val="28"/>
          <w:lang w:eastAsia="en-US"/>
        </w:rPr>
        <w:t xml:space="preserve">1 232 274,59 </w:t>
      </w:r>
      <w:r w:rsidR="002D4811" w:rsidRPr="00FF0241">
        <w:rPr>
          <w:rFonts w:ascii="Times New Roman" w:eastAsia="Times New Roman" w:hAnsi="Times New Roman"/>
          <w:sz w:val="28"/>
          <w:szCs w:val="28"/>
          <w:lang w:eastAsia="en-US"/>
        </w:rPr>
        <w:t xml:space="preserve">тыс. руб.)  и </w:t>
      </w:r>
      <w:r w:rsidR="00931A57" w:rsidRPr="00FF0241">
        <w:rPr>
          <w:rFonts w:ascii="Times New Roman" w:eastAsia="Times New Roman" w:hAnsi="Times New Roman"/>
          <w:sz w:val="28"/>
          <w:szCs w:val="28"/>
          <w:lang w:eastAsia="en-US"/>
        </w:rPr>
        <w:t xml:space="preserve">приобретение жилых помещений (квартир) </w:t>
      </w:r>
      <w:r w:rsidR="00EC7951" w:rsidRPr="00FF0241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FF0241" w:rsidRPr="00FF0241">
        <w:rPr>
          <w:rFonts w:ascii="Times New Roman" w:eastAsia="Times New Roman" w:hAnsi="Times New Roman"/>
          <w:sz w:val="28"/>
          <w:szCs w:val="28"/>
          <w:lang w:eastAsia="en-US"/>
        </w:rPr>
        <w:t>12,0</w:t>
      </w:r>
      <w:r w:rsidR="00EC7951" w:rsidRPr="00FF0241">
        <w:rPr>
          <w:rFonts w:ascii="Times New Roman" w:eastAsia="Times New Roman" w:hAnsi="Times New Roman"/>
          <w:sz w:val="28"/>
          <w:szCs w:val="28"/>
          <w:lang w:eastAsia="en-US"/>
        </w:rPr>
        <w:t xml:space="preserve">% или </w:t>
      </w:r>
      <w:r w:rsidR="00FF0241" w:rsidRPr="00FF0241">
        <w:rPr>
          <w:rFonts w:ascii="Times New Roman" w:eastAsia="Times New Roman" w:hAnsi="Times New Roman"/>
          <w:sz w:val="28"/>
          <w:szCs w:val="28"/>
          <w:lang w:eastAsia="en-US"/>
        </w:rPr>
        <w:t xml:space="preserve">252 450,75 </w:t>
      </w:r>
      <w:r w:rsidR="00EC7951" w:rsidRPr="00FF0241">
        <w:rPr>
          <w:rFonts w:ascii="Times New Roman" w:eastAsia="Times New Roman" w:hAnsi="Times New Roman"/>
          <w:sz w:val="28"/>
          <w:szCs w:val="28"/>
          <w:lang w:eastAsia="en-US"/>
        </w:rPr>
        <w:t>тыс. руб.)</w:t>
      </w:r>
      <w:r w:rsidR="005566EA" w:rsidRPr="00FF0241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783C22" w:rsidRPr="00FF024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4140DC8F" w14:textId="385AA831" w:rsidR="002B2446" w:rsidRPr="00C67CDD" w:rsidRDefault="002B2446" w:rsidP="0077750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37A3E112" w14:textId="77777777" w:rsidR="002B2446" w:rsidRDefault="002B2446" w:rsidP="002B24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6219D">
        <w:rPr>
          <w:rFonts w:ascii="Times New Roman" w:eastAsia="Times New Roman" w:hAnsi="Times New Roman"/>
          <w:sz w:val="28"/>
          <w:szCs w:val="28"/>
          <w:lang w:eastAsia="en-US"/>
        </w:rPr>
        <w:t>Наибольший удельный вес по количеству проведенных закупок занимают:</w:t>
      </w:r>
    </w:p>
    <w:p w14:paraId="76DF5938" w14:textId="3F4019FC" w:rsidR="006E084E" w:rsidRDefault="006E084E" w:rsidP="006E084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1. В</w:t>
      </w:r>
      <w:r w:rsidRPr="00FF0241">
        <w:rPr>
          <w:rFonts w:ascii="Times New Roman" w:eastAsia="Times New Roman" w:hAnsi="Times New Roman"/>
          <w:sz w:val="28"/>
          <w:szCs w:val="28"/>
          <w:lang w:eastAsia="en-US"/>
        </w:rPr>
        <w:t>ыполнение строительных и ремонтных работ, работ по благоустройству территорий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D6219D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96</w:t>
      </w:r>
      <w:r w:rsidRPr="00D6219D">
        <w:rPr>
          <w:rFonts w:ascii="Times New Roman" w:eastAsia="Times New Roman" w:hAnsi="Times New Roman"/>
          <w:sz w:val="28"/>
          <w:szCs w:val="28"/>
          <w:lang w:eastAsia="en-US"/>
        </w:rPr>
        <w:t xml:space="preserve"> ед. </w:t>
      </w:r>
      <w:r w:rsidR="00713566">
        <w:rPr>
          <w:rFonts w:ascii="Times New Roman" w:eastAsia="Times New Roman" w:hAnsi="Times New Roman"/>
          <w:sz w:val="28"/>
          <w:szCs w:val="28"/>
          <w:lang w:eastAsia="en-US"/>
        </w:rPr>
        <w:t xml:space="preserve">(в </w:t>
      </w:r>
      <w:proofErr w:type="spellStart"/>
      <w:r w:rsidR="00713566">
        <w:rPr>
          <w:rFonts w:ascii="Times New Roman" w:eastAsia="Times New Roman" w:hAnsi="Times New Roman"/>
          <w:sz w:val="28"/>
          <w:szCs w:val="28"/>
          <w:lang w:eastAsia="en-US"/>
        </w:rPr>
        <w:t>т</w:t>
      </w:r>
      <w:r w:rsidR="007C4695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713566">
        <w:rPr>
          <w:rFonts w:ascii="Times New Roman" w:eastAsia="Times New Roman" w:hAnsi="Times New Roman"/>
          <w:sz w:val="28"/>
          <w:szCs w:val="28"/>
          <w:lang w:eastAsia="en-US"/>
        </w:rPr>
        <w:t>ч</w:t>
      </w:r>
      <w:proofErr w:type="spellEnd"/>
      <w:r w:rsidR="007C4695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713566">
        <w:rPr>
          <w:rFonts w:ascii="Times New Roman" w:eastAsia="Times New Roman" w:hAnsi="Times New Roman"/>
          <w:sz w:val="28"/>
          <w:szCs w:val="28"/>
          <w:lang w:eastAsia="en-US"/>
        </w:rPr>
        <w:t xml:space="preserve"> в</w:t>
      </w:r>
      <w:r w:rsidR="00713566" w:rsidRPr="00377B6E">
        <w:rPr>
          <w:rFonts w:ascii="Times New Roman" w:eastAsia="Times New Roman" w:hAnsi="Times New Roman"/>
          <w:sz w:val="28"/>
          <w:szCs w:val="28"/>
          <w:lang w:eastAsia="en-US"/>
        </w:rPr>
        <w:t>ыполнение работ по ремонту автомобильных дорог в г. Благовещенске</w:t>
      </w:r>
      <w:r w:rsidR="00713566">
        <w:rPr>
          <w:rFonts w:ascii="Times New Roman" w:eastAsia="Times New Roman" w:hAnsi="Times New Roman"/>
          <w:sz w:val="28"/>
          <w:szCs w:val="28"/>
          <w:lang w:eastAsia="en-US"/>
        </w:rPr>
        <w:t xml:space="preserve"> в рамках н</w:t>
      </w:r>
      <w:r w:rsidR="00713566" w:rsidRPr="00377B6E">
        <w:rPr>
          <w:rFonts w:ascii="Times New Roman" w:eastAsia="Times New Roman" w:hAnsi="Times New Roman"/>
          <w:sz w:val="28"/>
          <w:szCs w:val="28"/>
          <w:lang w:eastAsia="en-US"/>
        </w:rPr>
        <w:t>ациональн</w:t>
      </w:r>
      <w:r w:rsidR="00713566">
        <w:rPr>
          <w:rFonts w:ascii="Times New Roman" w:eastAsia="Times New Roman" w:hAnsi="Times New Roman"/>
          <w:sz w:val="28"/>
          <w:szCs w:val="28"/>
          <w:lang w:eastAsia="en-US"/>
        </w:rPr>
        <w:t>ого</w:t>
      </w:r>
      <w:r w:rsidR="00713566" w:rsidRPr="00377B6E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проект</w:t>
      </w:r>
      <w:r w:rsidR="00713566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713566" w:rsidRPr="00377B6E">
        <w:rPr>
          <w:rFonts w:ascii="Times New Roman" w:eastAsia="Times New Roman" w:hAnsi="Times New Roman"/>
          <w:sz w:val="28"/>
          <w:szCs w:val="28"/>
          <w:lang w:eastAsia="en-US"/>
        </w:rPr>
        <w:t xml:space="preserve"> «Безопасные и качественные автомобильные дороги»</w:t>
      </w:r>
      <w:r w:rsidR="00713566">
        <w:rPr>
          <w:rFonts w:ascii="Times New Roman" w:eastAsia="Times New Roman" w:hAnsi="Times New Roman"/>
          <w:sz w:val="28"/>
          <w:szCs w:val="28"/>
          <w:lang w:eastAsia="en-US"/>
        </w:rPr>
        <w:t xml:space="preserve"> - 9 ед.)</w:t>
      </w:r>
      <w:r w:rsidR="00713566" w:rsidRPr="00D6219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D6219D">
        <w:rPr>
          <w:rFonts w:ascii="Times New Roman" w:eastAsia="Times New Roman" w:hAnsi="Times New Roman"/>
          <w:sz w:val="28"/>
          <w:szCs w:val="28"/>
          <w:lang w:eastAsia="en-US"/>
        </w:rPr>
        <w:t>или 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D6219D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Pr="00D6219D">
        <w:rPr>
          <w:rFonts w:ascii="Times New Roman" w:eastAsia="Times New Roman" w:hAnsi="Times New Roman"/>
          <w:sz w:val="28"/>
          <w:szCs w:val="28"/>
          <w:lang w:eastAsia="en-US"/>
        </w:rPr>
        <w:t>%;</w:t>
      </w:r>
    </w:p>
    <w:p w14:paraId="207F825C" w14:textId="31641B5C" w:rsidR="00683B26" w:rsidRPr="00683B26" w:rsidRDefault="00683B26" w:rsidP="00683B2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83B26">
        <w:rPr>
          <w:rFonts w:ascii="Times New Roman" w:eastAsia="Times New Roman" w:hAnsi="Times New Roman"/>
          <w:sz w:val="28"/>
          <w:szCs w:val="28"/>
          <w:lang w:eastAsia="en-US"/>
        </w:rPr>
        <w:t>2.</w:t>
      </w:r>
      <w:r w:rsidRPr="00683B26"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Закупки прочих услуг </w:t>
      </w:r>
      <w:r w:rsidRPr="00A4172D">
        <w:rPr>
          <w:rFonts w:ascii="Times New Roman" w:eastAsia="Times New Roman" w:hAnsi="Times New Roman"/>
          <w:sz w:val="28"/>
          <w:szCs w:val="28"/>
          <w:lang w:eastAsia="en-US"/>
        </w:rPr>
        <w:t>(организация перевозок, организация культурно-массовых мероприятий, медицинское обслуживание, услуги по отлову безнадзорных животных, снос аварийных помещений, техническое обслуживание транспорта т.д.) 85</w:t>
      </w:r>
      <w:r w:rsidRPr="00683B26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</w:t>
      </w:r>
      <w:r w:rsidRPr="00683B26">
        <w:rPr>
          <w:rFonts w:ascii="Times New Roman" w:eastAsia="Times New Roman" w:hAnsi="Times New Roman"/>
          <w:sz w:val="28"/>
          <w:szCs w:val="28"/>
          <w:lang w:eastAsia="en-US"/>
        </w:rPr>
        <w:t>ед. или 14,7%;</w:t>
      </w:r>
    </w:p>
    <w:p w14:paraId="7907DCA4" w14:textId="0BF42CB7" w:rsidR="008231CC" w:rsidRDefault="00683B26" w:rsidP="008231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3</w:t>
      </w:r>
      <w:r w:rsidR="008231CC" w:rsidRPr="00D6219D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8231CC" w:rsidRPr="00D6219D"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Приобретение жилых помещений (квартир) для детей-сирот  </w:t>
      </w:r>
      <w:r w:rsidR="008C6386" w:rsidRPr="00D6219D">
        <w:rPr>
          <w:rFonts w:ascii="Times New Roman" w:eastAsia="Times New Roman" w:hAnsi="Times New Roman"/>
          <w:sz w:val="28"/>
          <w:szCs w:val="28"/>
          <w:lang w:eastAsia="en-US"/>
        </w:rPr>
        <w:t>и граждан, переселяемых из аварийного жилищного фонда –</w:t>
      </w:r>
      <w:r w:rsidR="006E084E">
        <w:rPr>
          <w:rFonts w:ascii="Times New Roman" w:eastAsia="Times New Roman" w:hAnsi="Times New Roman"/>
          <w:sz w:val="28"/>
          <w:szCs w:val="28"/>
          <w:lang w:eastAsia="en-US"/>
        </w:rPr>
        <w:t xml:space="preserve"> 6</w:t>
      </w:r>
      <w:r w:rsidR="00FF0241" w:rsidRPr="00D6219D">
        <w:rPr>
          <w:rFonts w:ascii="Times New Roman" w:eastAsia="Times New Roman" w:hAnsi="Times New Roman"/>
          <w:sz w:val="28"/>
          <w:szCs w:val="28"/>
          <w:lang w:eastAsia="en-US"/>
        </w:rPr>
        <w:t>8 е</w:t>
      </w:r>
      <w:r w:rsidR="008231CC" w:rsidRPr="00D6219D">
        <w:rPr>
          <w:rFonts w:ascii="Times New Roman" w:eastAsia="Times New Roman" w:hAnsi="Times New Roman"/>
          <w:sz w:val="28"/>
          <w:szCs w:val="28"/>
          <w:lang w:eastAsia="en-US"/>
        </w:rPr>
        <w:t xml:space="preserve">д. или </w:t>
      </w:r>
      <w:r w:rsidR="006E084E">
        <w:rPr>
          <w:rFonts w:ascii="Times New Roman" w:eastAsia="Times New Roman" w:hAnsi="Times New Roman"/>
          <w:sz w:val="28"/>
          <w:szCs w:val="28"/>
          <w:lang w:eastAsia="en-US"/>
        </w:rPr>
        <w:t>11,7</w:t>
      </w:r>
      <w:r w:rsidR="008231CC" w:rsidRPr="00D6219D">
        <w:rPr>
          <w:rFonts w:ascii="Times New Roman" w:eastAsia="Times New Roman" w:hAnsi="Times New Roman"/>
          <w:sz w:val="28"/>
          <w:szCs w:val="28"/>
          <w:lang w:eastAsia="en-US"/>
        </w:rPr>
        <w:t>%;</w:t>
      </w:r>
    </w:p>
    <w:p w14:paraId="5B2E32FF" w14:textId="4E6A79A6" w:rsidR="00A4172D" w:rsidRDefault="00A4172D" w:rsidP="002B24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4. Оснащение мебелью и оборудованием </w:t>
      </w:r>
      <w:r w:rsidRPr="00B04EF9">
        <w:rPr>
          <w:rFonts w:ascii="Times New Roman" w:eastAsia="Times New Roman" w:hAnsi="Times New Roman"/>
          <w:sz w:val="28"/>
          <w:szCs w:val="28"/>
          <w:lang w:eastAsia="en-US"/>
        </w:rPr>
        <w:t xml:space="preserve">МАОУ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Pr="00B04EF9">
        <w:rPr>
          <w:rFonts w:ascii="Times New Roman" w:eastAsia="Times New Roman" w:hAnsi="Times New Roman"/>
          <w:sz w:val="28"/>
          <w:szCs w:val="28"/>
          <w:lang w:eastAsia="en-US"/>
        </w:rPr>
        <w:t>Школа № 22 г. Благовещенска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Pr="00A4172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D6219D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58</w:t>
      </w:r>
      <w:r w:rsidRPr="00D6219D">
        <w:rPr>
          <w:rFonts w:ascii="Times New Roman" w:eastAsia="Times New Roman" w:hAnsi="Times New Roman"/>
          <w:sz w:val="28"/>
          <w:szCs w:val="28"/>
          <w:lang w:eastAsia="en-US"/>
        </w:rPr>
        <w:t xml:space="preserve"> ед. </w:t>
      </w:r>
      <w:r w:rsidRPr="00683B26">
        <w:rPr>
          <w:rFonts w:ascii="Times New Roman" w:eastAsia="Times New Roman" w:hAnsi="Times New Roman"/>
          <w:sz w:val="28"/>
          <w:szCs w:val="28"/>
          <w:lang w:eastAsia="en-US"/>
        </w:rPr>
        <w:t>или 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Pr="00683B26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Pr="00683B26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1BF4324A" w14:textId="16674D5C" w:rsidR="002B2446" w:rsidRDefault="002B2446" w:rsidP="002B24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F0241">
        <w:rPr>
          <w:rFonts w:ascii="Times New Roman" w:eastAsia="Times New Roman" w:hAnsi="Times New Roman"/>
          <w:sz w:val="28"/>
          <w:szCs w:val="28"/>
          <w:lang w:eastAsia="en-US"/>
        </w:rPr>
        <w:t>В 201</w:t>
      </w:r>
      <w:r w:rsidR="00FF0241" w:rsidRPr="00FF0241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FF0241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4A1BE8" w:rsidRPr="00FF0241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FF024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81BCA" w:rsidRPr="00FF0241">
        <w:rPr>
          <w:rFonts w:ascii="Times New Roman" w:eastAsia="Times New Roman" w:hAnsi="Times New Roman"/>
          <w:sz w:val="28"/>
          <w:szCs w:val="28"/>
          <w:lang w:eastAsia="en-US"/>
        </w:rPr>
        <w:t xml:space="preserve">приобретение жилых помещений (квартир) </w:t>
      </w:r>
      <w:r w:rsidRPr="00FF0241">
        <w:rPr>
          <w:rFonts w:ascii="Times New Roman" w:eastAsia="Times New Roman" w:hAnsi="Times New Roman"/>
          <w:sz w:val="28"/>
          <w:szCs w:val="28"/>
          <w:lang w:eastAsia="en-US"/>
        </w:rPr>
        <w:t xml:space="preserve"> составляли </w:t>
      </w:r>
      <w:r w:rsidR="00FF0241" w:rsidRPr="00FF0241">
        <w:rPr>
          <w:rFonts w:ascii="Times New Roman" w:eastAsia="Times New Roman" w:hAnsi="Times New Roman"/>
          <w:sz w:val="28"/>
          <w:szCs w:val="28"/>
          <w:lang w:eastAsia="en-US"/>
        </w:rPr>
        <w:t xml:space="preserve">61 </w:t>
      </w:r>
      <w:r w:rsidRPr="00FF0241">
        <w:rPr>
          <w:rFonts w:ascii="Times New Roman" w:eastAsia="Times New Roman" w:hAnsi="Times New Roman"/>
          <w:sz w:val="28"/>
          <w:szCs w:val="28"/>
          <w:lang w:eastAsia="en-US"/>
        </w:rPr>
        <w:t xml:space="preserve">ед. или </w:t>
      </w:r>
      <w:r w:rsidR="00FF0241" w:rsidRPr="00FF0241">
        <w:rPr>
          <w:rFonts w:ascii="Times New Roman" w:eastAsia="Times New Roman" w:hAnsi="Times New Roman"/>
          <w:sz w:val="28"/>
          <w:szCs w:val="28"/>
          <w:lang w:eastAsia="en-US"/>
        </w:rPr>
        <w:t>10,4</w:t>
      </w:r>
      <w:r w:rsidRPr="00FF0241">
        <w:rPr>
          <w:rFonts w:ascii="Times New Roman" w:eastAsia="Times New Roman" w:hAnsi="Times New Roman"/>
          <w:sz w:val="28"/>
          <w:szCs w:val="28"/>
          <w:lang w:eastAsia="en-US"/>
        </w:rPr>
        <w:t xml:space="preserve">%; </w:t>
      </w:r>
      <w:r w:rsidRPr="003D179E">
        <w:rPr>
          <w:rFonts w:ascii="Times New Roman" w:eastAsia="Times New Roman" w:hAnsi="Times New Roman"/>
          <w:sz w:val="28"/>
          <w:szCs w:val="28"/>
          <w:lang w:eastAsia="en-US"/>
        </w:rPr>
        <w:t>закупки</w:t>
      </w:r>
      <w:r w:rsidR="00381BCA" w:rsidRPr="003D179E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прочих услуг </w:t>
      </w:r>
      <w:r w:rsidRPr="003D179E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777508" w:rsidRPr="003D179E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683B26" w:rsidRPr="003D179E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3D179E">
        <w:rPr>
          <w:rFonts w:ascii="Times New Roman" w:eastAsia="Times New Roman" w:hAnsi="Times New Roman"/>
          <w:sz w:val="28"/>
          <w:szCs w:val="28"/>
          <w:lang w:eastAsia="en-US"/>
        </w:rPr>
        <w:t xml:space="preserve"> ед. или </w:t>
      </w:r>
      <w:r w:rsidR="00683B26" w:rsidRPr="003D179E">
        <w:rPr>
          <w:rFonts w:ascii="Times New Roman" w:eastAsia="Times New Roman" w:hAnsi="Times New Roman"/>
          <w:sz w:val="28"/>
          <w:szCs w:val="28"/>
          <w:lang w:eastAsia="en-US"/>
        </w:rPr>
        <w:t>9,0</w:t>
      </w:r>
      <w:r w:rsidRPr="003D179E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3D179E"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r w:rsidR="003D179E" w:rsidRPr="003D179E">
        <w:rPr>
          <w:rFonts w:ascii="Times New Roman" w:eastAsia="Times New Roman" w:hAnsi="Times New Roman"/>
          <w:sz w:val="28"/>
          <w:szCs w:val="28"/>
          <w:lang w:eastAsia="en-US"/>
        </w:rPr>
        <w:t xml:space="preserve"> выполнение строительных и ремонтных работ, работ по благоустройству территорий – 50 ед. или 8,5</w:t>
      </w:r>
      <w:r w:rsidR="003D179E">
        <w:rPr>
          <w:rFonts w:ascii="Times New Roman" w:eastAsia="Times New Roman" w:hAnsi="Times New Roman"/>
          <w:sz w:val="28"/>
          <w:szCs w:val="28"/>
          <w:lang w:eastAsia="en-US"/>
        </w:rPr>
        <w:t>%.</w:t>
      </w:r>
    </w:p>
    <w:p w14:paraId="3A7960C1" w14:textId="77777777" w:rsidR="00A37729" w:rsidRDefault="00A37729" w:rsidP="00314F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5027DB6" w14:textId="5D4A34EE" w:rsidR="00881796" w:rsidRPr="00F440FD" w:rsidRDefault="00F440FD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B356EC" w:rsidRPr="009F7543">
        <w:rPr>
          <w:rFonts w:ascii="Times New Roman" w:eastAsia="Times New Roman" w:hAnsi="Times New Roman"/>
          <w:b/>
          <w:sz w:val="28"/>
          <w:szCs w:val="28"/>
          <w:lang w:eastAsia="en-US"/>
        </w:rPr>
        <w:t>.1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0</w:t>
      </w:r>
      <w:r w:rsidR="00B356EC" w:rsidRPr="009F7543">
        <w:rPr>
          <w:rFonts w:ascii="Times New Roman" w:eastAsia="Times New Roman" w:hAnsi="Times New Roman"/>
          <w:b/>
          <w:sz w:val="28"/>
          <w:szCs w:val="28"/>
          <w:lang w:eastAsia="en-US"/>
        </w:rPr>
        <w:t>. Централизация закупок</w:t>
      </w:r>
    </w:p>
    <w:p w14:paraId="054DCBED" w14:textId="77777777" w:rsidR="0043675D" w:rsidRDefault="0043675D" w:rsidP="009E2F8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78F1873" w14:textId="411F130E" w:rsidR="006404EC" w:rsidRPr="001B49C0" w:rsidRDefault="006404EC" w:rsidP="00C67CD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>В 201</w:t>
      </w:r>
      <w:r w:rsidR="00C67CDD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D902AF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67CDD">
        <w:rPr>
          <w:rFonts w:ascii="Times New Roman" w:eastAsia="Times New Roman" w:hAnsi="Times New Roman"/>
          <w:sz w:val="28"/>
          <w:szCs w:val="28"/>
          <w:lang w:eastAsia="en-US"/>
        </w:rPr>
        <w:t xml:space="preserve">весь объем закупок в количестве 579 определений поставщиков (подрядчиков, исполнителей) на общую сумму 4 576 716,54 тыс. руб. проведен </w:t>
      </w:r>
      <w:r w:rsidR="0071197A">
        <w:rPr>
          <w:rFonts w:ascii="Times New Roman" w:eastAsia="Times New Roman" w:hAnsi="Times New Roman"/>
          <w:sz w:val="28"/>
          <w:szCs w:val="28"/>
          <w:lang w:eastAsia="en-US"/>
        </w:rPr>
        <w:t>Управлением</w:t>
      </w:r>
      <w:r w:rsidR="00C67CDD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 xml:space="preserve">Таким образом, </w:t>
      </w:r>
      <w:r w:rsidR="00C67CDD">
        <w:rPr>
          <w:rFonts w:ascii="Times New Roman" w:eastAsia="Times New Roman" w:hAnsi="Times New Roman"/>
          <w:sz w:val="28"/>
          <w:szCs w:val="28"/>
          <w:lang w:eastAsia="en-US"/>
        </w:rPr>
        <w:t>100%</w:t>
      </w:r>
      <w:r w:rsidR="002F446D">
        <w:rPr>
          <w:rFonts w:ascii="Times New Roman" w:eastAsia="Times New Roman" w:hAnsi="Times New Roman"/>
          <w:sz w:val="28"/>
          <w:szCs w:val="28"/>
          <w:lang w:eastAsia="en-US"/>
        </w:rPr>
        <w:t xml:space="preserve"> средств, направленных в 201</w:t>
      </w:r>
      <w:r w:rsidR="00C67CDD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2F446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>год</w:t>
      </w:r>
      <w:r w:rsidR="008A0377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 xml:space="preserve"> на закупки товаров, работ, услуг </w:t>
      </w:r>
      <w:r w:rsidR="005E4945">
        <w:rPr>
          <w:rFonts w:ascii="Times New Roman" w:eastAsia="Times New Roman" w:hAnsi="Times New Roman"/>
          <w:sz w:val="28"/>
          <w:szCs w:val="28"/>
          <w:lang w:eastAsia="en-US"/>
        </w:rPr>
        <w:t>конкурентными способами</w:t>
      </w:r>
      <w:r w:rsidR="005E4945" w:rsidRPr="009E2F8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 xml:space="preserve">для обеспечения муниципальных нужд, расходуются в рамках централизованных закупок, осуществленных </w:t>
      </w:r>
      <w:r w:rsidR="0071197A">
        <w:rPr>
          <w:rFonts w:ascii="Times New Roman" w:eastAsia="Times New Roman" w:hAnsi="Times New Roman"/>
          <w:sz w:val="28"/>
          <w:szCs w:val="28"/>
          <w:lang w:eastAsia="en-US"/>
        </w:rPr>
        <w:t>Управлением</w:t>
      </w:r>
      <w:r w:rsidRPr="009E2F8F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6801101" w14:textId="77777777" w:rsidR="00881796" w:rsidRDefault="00881796" w:rsidP="00A627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3343717" w14:textId="5B0C5963" w:rsidR="00881796" w:rsidRPr="00F440FD" w:rsidRDefault="00F440FD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B356EC" w:rsidRPr="009F7543">
        <w:rPr>
          <w:rFonts w:ascii="Times New Roman" w:eastAsia="Times New Roman" w:hAnsi="Times New Roman"/>
          <w:b/>
          <w:sz w:val="28"/>
          <w:szCs w:val="28"/>
          <w:lang w:eastAsia="en-US"/>
        </w:rPr>
        <w:t>.1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B356EC" w:rsidRPr="009F7543">
        <w:rPr>
          <w:rFonts w:ascii="Times New Roman" w:eastAsia="Times New Roman" w:hAnsi="Times New Roman"/>
          <w:b/>
          <w:sz w:val="28"/>
          <w:szCs w:val="28"/>
          <w:lang w:eastAsia="en-US"/>
        </w:rPr>
        <w:t>. Применение антидемпинговых мер</w:t>
      </w:r>
    </w:p>
    <w:p w14:paraId="1494FD05" w14:textId="77777777" w:rsidR="0043675D" w:rsidRDefault="0043675D" w:rsidP="001B49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3EE03A3" w14:textId="5CD9F985" w:rsidR="001B49C0" w:rsidRPr="00D469B8" w:rsidRDefault="001B49C0" w:rsidP="001B49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5C4742">
        <w:rPr>
          <w:rFonts w:ascii="Times New Roman" w:eastAsia="Times New Roman" w:hAnsi="Times New Roman"/>
          <w:sz w:val="28"/>
          <w:szCs w:val="28"/>
          <w:lang w:eastAsia="en-US"/>
        </w:rPr>
        <w:t>В 201</w:t>
      </w:r>
      <w:r w:rsidR="00D40C5A" w:rsidRPr="005C4742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5C4742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650212" w:rsidRPr="005C4742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5C4742">
        <w:rPr>
          <w:rFonts w:ascii="Times New Roman" w:eastAsia="Times New Roman" w:hAnsi="Times New Roman"/>
          <w:sz w:val="28"/>
          <w:szCs w:val="28"/>
          <w:lang w:eastAsia="en-US"/>
        </w:rPr>
        <w:t xml:space="preserve"> по результатам проведения процедур определения поставщик</w:t>
      </w:r>
      <w:r w:rsidR="008248C0" w:rsidRPr="005C4742">
        <w:rPr>
          <w:rFonts w:ascii="Times New Roman" w:eastAsia="Times New Roman" w:hAnsi="Times New Roman"/>
          <w:sz w:val="28"/>
          <w:szCs w:val="28"/>
          <w:lang w:eastAsia="en-US"/>
        </w:rPr>
        <w:t>ов (подрядчиков, исполнителей)</w:t>
      </w:r>
      <w:r w:rsidRPr="005C4742">
        <w:rPr>
          <w:rFonts w:ascii="Times New Roman" w:eastAsia="Times New Roman" w:hAnsi="Times New Roman"/>
          <w:sz w:val="28"/>
          <w:szCs w:val="28"/>
          <w:lang w:eastAsia="en-US"/>
        </w:rPr>
        <w:t xml:space="preserve"> с применением антидемпинговых мер было заключено </w:t>
      </w:r>
      <w:r w:rsidR="005C4742" w:rsidRPr="005C4742">
        <w:rPr>
          <w:rFonts w:ascii="Times New Roman" w:eastAsia="Times New Roman" w:hAnsi="Times New Roman"/>
          <w:sz w:val="28"/>
          <w:szCs w:val="28"/>
          <w:lang w:eastAsia="en-US"/>
        </w:rPr>
        <w:t>99</w:t>
      </w:r>
      <w:r w:rsidR="00ED22E5" w:rsidRPr="005C474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C4742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5C4742" w:rsidRPr="005C4742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5C4742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</w:t>
      </w:r>
      <w:r w:rsidR="000D6C13" w:rsidRPr="005C4742">
        <w:rPr>
          <w:rFonts w:ascii="Times New Roman" w:eastAsia="Times New Roman" w:hAnsi="Times New Roman"/>
          <w:sz w:val="28"/>
          <w:szCs w:val="28"/>
          <w:lang w:eastAsia="en-US"/>
        </w:rPr>
        <w:t xml:space="preserve"> 55 659,39</w:t>
      </w:r>
      <w:r w:rsidR="00ED22E5" w:rsidRPr="005C4742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5C4742">
        <w:rPr>
          <w:rFonts w:ascii="Times New Roman" w:eastAsia="Times New Roman" w:hAnsi="Times New Roman"/>
          <w:sz w:val="28"/>
          <w:szCs w:val="28"/>
          <w:lang w:eastAsia="en-US"/>
        </w:rPr>
        <w:t>. руб</w:t>
      </w:r>
      <w:r w:rsidR="008248C0" w:rsidRPr="005C4742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Pr="005C4742">
        <w:rPr>
          <w:rFonts w:ascii="Times New Roman" w:eastAsia="Times New Roman" w:hAnsi="Times New Roman"/>
          <w:sz w:val="28"/>
          <w:szCs w:val="28"/>
          <w:lang w:eastAsia="en-US"/>
        </w:rPr>
        <w:t>При этом в сравнении с аналогичными показателями 201</w:t>
      </w:r>
      <w:r w:rsidR="00CF77E6" w:rsidRPr="005C4742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5C4742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количество контрактов, заключенных по результатам процедур с применением антидемпинговых мер, у</w:t>
      </w:r>
      <w:r w:rsidR="00756691" w:rsidRPr="005C4742">
        <w:rPr>
          <w:rFonts w:ascii="Times New Roman" w:eastAsia="Times New Roman" w:hAnsi="Times New Roman"/>
          <w:sz w:val="28"/>
          <w:szCs w:val="28"/>
          <w:lang w:eastAsia="en-US"/>
        </w:rPr>
        <w:t>величи</w:t>
      </w:r>
      <w:r w:rsidRPr="005C4742">
        <w:rPr>
          <w:rFonts w:ascii="Times New Roman" w:eastAsia="Times New Roman" w:hAnsi="Times New Roman"/>
          <w:sz w:val="28"/>
          <w:szCs w:val="28"/>
          <w:lang w:eastAsia="en-US"/>
        </w:rPr>
        <w:t xml:space="preserve">лось на </w:t>
      </w:r>
      <w:r w:rsidR="005C4742" w:rsidRPr="005C4742">
        <w:rPr>
          <w:rFonts w:ascii="Times New Roman" w:eastAsia="Times New Roman" w:hAnsi="Times New Roman"/>
          <w:sz w:val="28"/>
          <w:szCs w:val="28"/>
          <w:lang w:eastAsia="en-US"/>
        </w:rPr>
        <w:t>54,7</w:t>
      </w:r>
      <w:r w:rsidRPr="005C4742">
        <w:rPr>
          <w:rFonts w:ascii="Times New Roman" w:eastAsia="Times New Roman" w:hAnsi="Times New Roman"/>
          <w:sz w:val="28"/>
          <w:szCs w:val="28"/>
          <w:lang w:eastAsia="en-US"/>
        </w:rPr>
        <w:t xml:space="preserve">% с одновременным </w:t>
      </w:r>
      <w:r w:rsidR="005C4742" w:rsidRPr="005C4742">
        <w:rPr>
          <w:rFonts w:ascii="Times New Roman" w:eastAsia="Times New Roman" w:hAnsi="Times New Roman"/>
          <w:sz w:val="28"/>
          <w:szCs w:val="28"/>
          <w:lang w:eastAsia="en-US"/>
        </w:rPr>
        <w:t>увеличением</w:t>
      </w:r>
      <w:r w:rsidRPr="005C474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248C0" w:rsidRPr="005C4742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5C4742" w:rsidRPr="005C4742">
        <w:rPr>
          <w:rFonts w:ascii="Times New Roman" w:eastAsia="Times New Roman" w:hAnsi="Times New Roman"/>
          <w:sz w:val="28"/>
          <w:szCs w:val="28"/>
          <w:lang w:eastAsia="en-US"/>
        </w:rPr>
        <w:t>19,1</w:t>
      </w:r>
      <w:r w:rsidR="008248C0" w:rsidRPr="005C4742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782BA6" w:rsidRPr="005C4742">
        <w:rPr>
          <w:rFonts w:ascii="Times New Roman" w:eastAsia="Times New Roman" w:hAnsi="Times New Roman"/>
          <w:sz w:val="28"/>
          <w:szCs w:val="28"/>
          <w:lang w:eastAsia="en-US"/>
        </w:rPr>
        <w:t xml:space="preserve"> суммы</w:t>
      </w:r>
      <w:r w:rsidRPr="005C4742">
        <w:rPr>
          <w:rFonts w:ascii="Times New Roman" w:eastAsia="Times New Roman" w:hAnsi="Times New Roman"/>
          <w:sz w:val="28"/>
          <w:szCs w:val="28"/>
          <w:lang w:eastAsia="en-US"/>
        </w:rPr>
        <w:t xml:space="preserve"> таких контрактов</w:t>
      </w:r>
      <w:r w:rsidR="00940160" w:rsidRPr="005C4742">
        <w:rPr>
          <w:rFonts w:ascii="Times New Roman" w:eastAsia="Times New Roman" w:hAnsi="Times New Roman"/>
          <w:sz w:val="28"/>
          <w:szCs w:val="28"/>
          <w:lang w:eastAsia="en-US"/>
        </w:rPr>
        <w:t xml:space="preserve"> (среднее снижение НМЦК в рамках</w:t>
      </w:r>
      <w:proofErr w:type="gramEnd"/>
      <w:r w:rsidR="00940160" w:rsidRPr="005C4742">
        <w:rPr>
          <w:rFonts w:ascii="Times New Roman" w:eastAsia="Times New Roman" w:hAnsi="Times New Roman"/>
          <w:sz w:val="28"/>
          <w:szCs w:val="28"/>
          <w:lang w:eastAsia="en-US"/>
        </w:rPr>
        <w:t xml:space="preserve"> таких закупок в отчетном периоде 201</w:t>
      </w:r>
      <w:r w:rsidR="00CF77E6" w:rsidRPr="005C4742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940160" w:rsidRPr="005C4742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940160" w:rsidRPr="00D469B8"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составило </w:t>
      </w:r>
      <w:r w:rsidR="00D469B8" w:rsidRPr="00D469B8">
        <w:rPr>
          <w:rFonts w:ascii="Times New Roman" w:eastAsia="Times New Roman" w:hAnsi="Times New Roman"/>
          <w:sz w:val="28"/>
          <w:szCs w:val="28"/>
          <w:lang w:eastAsia="en-US"/>
        </w:rPr>
        <w:t>48,0</w:t>
      </w:r>
      <w:r w:rsidRPr="00D469B8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940160" w:rsidRPr="00D469B8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Pr="00D469B8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</w:p>
    <w:p w14:paraId="6030D64C" w14:textId="1F03D71C" w:rsidR="001B49C0" w:rsidRDefault="001B49C0" w:rsidP="004517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F77E6">
        <w:rPr>
          <w:rFonts w:ascii="Times New Roman" w:eastAsia="Times New Roman" w:hAnsi="Times New Roman"/>
          <w:sz w:val="28"/>
          <w:szCs w:val="28"/>
          <w:lang w:eastAsia="en-US"/>
        </w:rPr>
        <w:t xml:space="preserve">Так, среднее снижение </w:t>
      </w:r>
      <w:r w:rsidR="00164CBA" w:rsidRPr="00CF77E6">
        <w:rPr>
          <w:rFonts w:ascii="Times New Roman" w:eastAsia="Times New Roman" w:hAnsi="Times New Roman"/>
          <w:sz w:val="28"/>
          <w:szCs w:val="28"/>
          <w:lang w:eastAsia="en-US"/>
        </w:rPr>
        <w:t>НМЦК</w:t>
      </w:r>
      <w:r w:rsidRPr="00CF77E6">
        <w:rPr>
          <w:rFonts w:ascii="Times New Roman" w:eastAsia="Times New Roman" w:hAnsi="Times New Roman"/>
          <w:sz w:val="28"/>
          <w:szCs w:val="28"/>
          <w:lang w:eastAsia="en-US"/>
        </w:rPr>
        <w:t xml:space="preserve"> в рамках таких закупок </w:t>
      </w:r>
      <w:r w:rsidR="001E7638" w:rsidRPr="00CF77E6">
        <w:rPr>
          <w:rFonts w:ascii="Times New Roman" w:eastAsia="Times New Roman" w:hAnsi="Times New Roman"/>
          <w:sz w:val="28"/>
          <w:szCs w:val="28"/>
          <w:lang w:eastAsia="en-US"/>
        </w:rPr>
        <w:t>в 201</w:t>
      </w:r>
      <w:r w:rsidR="00CF77E6" w:rsidRPr="00CF77E6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1E7638" w:rsidRPr="00CF77E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году </w:t>
      </w:r>
      <w:r w:rsidRPr="00CF77E6"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составило </w:t>
      </w:r>
      <w:r w:rsidR="00CF77E6" w:rsidRPr="00CF77E6">
        <w:rPr>
          <w:rFonts w:ascii="Times New Roman" w:eastAsia="Times New Roman" w:hAnsi="Times New Roman"/>
          <w:sz w:val="28"/>
          <w:szCs w:val="28"/>
          <w:lang w:eastAsia="en-US"/>
        </w:rPr>
        <w:t>52,7</w:t>
      </w:r>
      <w:r w:rsidR="00B75522" w:rsidRPr="00CF77E6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Pr="00CF77E6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1B49C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4F6A0EAD" w14:textId="77777777" w:rsidR="000E1971" w:rsidRDefault="000E1971" w:rsidP="001B49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B59618D" w14:textId="32FF377A" w:rsidR="00B02346" w:rsidRDefault="00A81551" w:rsidP="00A815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Pr="009F7543">
        <w:rPr>
          <w:rFonts w:ascii="Times New Roman" w:eastAsia="Times New Roman" w:hAnsi="Times New Roman"/>
          <w:b/>
          <w:sz w:val="28"/>
          <w:szCs w:val="28"/>
          <w:lang w:eastAsia="en-US"/>
        </w:rPr>
        <w:t>.1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Pr="009F7543">
        <w:rPr>
          <w:rFonts w:ascii="Times New Roman" w:eastAsia="Times New Roman" w:hAnsi="Times New Roman"/>
          <w:b/>
          <w:sz w:val="28"/>
          <w:szCs w:val="28"/>
          <w:lang w:eastAsia="en-US"/>
        </w:rPr>
        <w:t>. Пр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едварительный отбор участников</w:t>
      </w:r>
    </w:p>
    <w:p w14:paraId="3CDADA8D" w14:textId="77777777" w:rsidR="00A81551" w:rsidRDefault="00A81551" w:rsidP="00A815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0509A3C" w14:textId="709A9B28" w:rsidR="009D0C74" w:rsidRPr="009D0C74" w:rsidRDefault="009D0C74" w:rsidP="009D0C74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6F31E4">
        <w:rPr>
          <w:rFonts w:ascii="Times New Roman" w:eastAsia="Times New Roman" w:hAnsi="Times New Roman"/>
          <w:sz w:val="28"/>
          <w:szCs w:val="28"/>
        </w:rPr>
        <w:t>В целях оказания гуманитарной помощи либо ликвидации последствий чрезвычайных ситуаций природного или техногенного характера проводился</w:t>
      </w:r>
      <w:r w:rsidRPr="006F31E4">
        <w:rPr>
          <w:rFonts w:ascii="Times New Roman" w:eastAsia="Times New Roman" w:hAnsi="Times New Roman"/>
          <w:color w:val="000000"/>
          <w:spacing w:val="15"/>
          <w:sz w:val="28"/>
          <w:szCs w:val="28"/>
        </w:rPr>
        <w:t xml:space="preserve"> </w:t>
      </w:r>
      <w:r w:rsidRPr="006F31E4">
        <w:rPr>
          <w:rFonts w:ascii="Times New Roman" w:eastAsia="Times New Roman" w:hAnsi="Times New Roman"/>
          <w:b/>
          <w:color w:val="000000"/>
          <w:sz w:val="28"/>
          <w:szCs w:val="28"/>
        </w:rPr>
        <w:t>предварительный отбор учас</w:t>
      </w:r>
      <w:r w:rsidR="00572D48" w:rsidRPr="006F31E4">
        <w:rPr>
          <w:rFonts w:ascii="Times New Roman" w:eastAsia="Times New Roman" w:hAnsi="Times New Roman"/>
          <w:b/>
          <w:color w:val="000000"/>
          <w:sz w:val="28"/>
          <w:szCs w:val="28"/>
        </w:rPr>
        <w:t>тников закупки по 2</w:t>
      </w:r>
      <w:r w:rsidR="009E3D15">
        <w:rPr>
          <w:rFonts w:ascii="Times New Roman" w:eastAsia="Times New Roman" w:hAnsi="Times New Roman"/>
          <w:b/>
          <w:color w:val="000000"/>
          <w:sz w:val="28"/>
          <w:szCs w:val="28"/>
        </w:rPr>
        <w:t>2</w:t>
      </w:r>
      <w:r w:rsidR="00572D48" w:rsidRPr="006F31E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позициям (</w:t>
      </w:r>
      <w:r w:rsidR="009577DE" w:rsidRPr="006F31E4">
        <w:rPr>
          <w:rFonts w:ascii="Times New Roman" w:eastAsia="Times New Roman" w:hAnsi="Times New Roman"/>
          <w:b/>
          <w:color w:val="000000"/>
          <w:sz w:val="28"/>
          <w:szCs w:val="28"/>
        </w:rPr>
        <w:t>76</w:t>
      </w:r>
      <w:r w:rsidR="00572D48" w:rsidRPr="006F31E4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закуп</w:t>
      </w:r>
      <w:r w:rsidR="009577DE" w:rsidRPr="006F31E4">
        <w:rPr>
          <w:rFonts w:ascii="Times New Roman" w:eastAsia="Times New Roman" w:hAnsi="Times New Roman"/>
          <w:b/>
          <w:color w:val="000000"/>
          <w:sz w:val="28"/>
          <w:szCs w:val="28"/>
        </w:rPr>
        <w:t>о</w:t>
      </w:r>
      <w:r w:rsidR="00572D48" w:rsidRPr="006F31E4">
        <w:rPr>
          <w:rFonts w:ascii="Times New Roman" w:eastAsia="Times New Roman" w:hAnsi="Times New Roman"/>
          <w:b/>
          <w:color w:val="000000"/>
          <w:sz w:val="28"/>
          <w:szCs w:val="28"/>
        </w:rPr>
        <w:t>к</w:t>
      </w:r>
      <w:r w:rsidRPr="006F31E4">
        <w:rPr>
          <w:rFonts w:ascii="Times New Roman" w:eastAsia="Times New Roman" w:hAnsi="Times New Roman"/>
          <w:b/>
          <w:color w:val="000000"/>
          <w:sz w:val="28"/>
          <w:szCs w:val="28"/>
        </w:rPr>
        <w:t>)</w:t>
      </w:r>
      <w:r w:rsidRPr="006F31E4">
        <w:rPr>
          <w:rFonts w:ascii="Times New Roman" w:eastAsia="Times New Roman" w:hAnsi="Times New Roman"/>
          <w:color w:val="000000"/>
          <w:sz w:val="28"/>
          <w:szCs w:val="28"/>
        </w:rPr>
        <w:t>, по результатам которого утвержден Перечень поставщиков, подрядчиков, исполнителей по осуществлению закупок товаров, работ и услуг в целях оказания гуманитарной помощи либо ликвидации последствий чрезвычайных ситуаций природного или техногенного характера на 20</w:t>
      </w:r>
      <w:r w:rsidR="00E82EE9">
        <w:rPr>
          <w:rFonts w:ascii="Times New Roman" w:eastAsia="Times New Roman" w:hAnsi="Times New Roman"/>
          <w:color w:val="000000"/>
          <w:sz w:val="28"/>
          <w:szCs w:val="28"/>
        </w:rPr>
        <w:t>19</w:t>
      </w:r>
      <w:r w:rsidRPr="006F31E4">
        <w:rPr>
          <w:rFonts w:ascii="Times New Roman" w:eastAsia="Times New Roman" w:hAnsi="Times New Roman"/>
          <w:color w:val="000000"/>
          <w:sz w:val="28"/>
          <w:szCs w:val="28"/>
        </w:rPr>
        <w:t xml:space="preserve"> год, в который включены </w:t>
      </w:r>
      <w:r w:rsidR="00776F7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E82EE9" w:rsidRPr="00E82EE9">
        <w:rPr>
          <w:rFonts w:ascii="Times New Roman" w:eastAsia="Times New Roman" w:hAnsi="Times New Roman"/>
          <w:color w:val="000000"/>
          <w:sz w:val="28"/>
          <w:szCs w:val="28"/>
        </w:rPr>
        <w:t>9</w:t>
      </w:r>
      <w:proofErr w:type="gramEnd"/>
      <w:r w:rsidRPr="00E82EE9">
        <w:rPr>
          <w:rFonts w:ascii="Times New Roman" w:eastAsia="Times New Roman" w:hAnsi="Times New Roman"/>
          <w:color w:val="000000"/>
          <w:sz w:val="28"/>
          <w:szCs w:val="28"/>
        </w:rPr>
        <w:t xml:space="preserve"> организаци</w:t>
      </w:r>
      <w:r w:rsidR="00E82EE9" w:rsidRPr="00E82EE9">
        <w:rPr>
          <w:rFonts w:ascii="Times New Roman" w:eastAsia="Times New Roman" w:hAnsi="Times New Roman"/>
          <w:color w:val="000000"/>
          <w:sz w:val="28"/>
          <w:szCs w:val="28"/>
        </w:rPr>
        <w:t>й</w:t>
      </w:r>
      <w:r w:rsidRPr="00E82EE9">
        <w:rPr>
          <w:rFonts w:ascii="Times New Roman" w:eastAsia="Times New Roman" w:hAnsi="Times New Roman"/>
          <w:color w:val="000000"/>
          <w:sz w:val="28"/>
          <w:szCs w:val="28"/>
        </w:rPr>
        <w:t xml:space="preserve"> и 1 индивидуальный предприниматель</w:t>
      </w:r>
      <w:r w:rsidR="00572D48" w:rsidRPr="00E82EE9">
        <w:rPr>
          <w:rFonts w:ascii="Times New Roman" w:eastAsia="Times New Roman" w:hAnsi="Times New Roman"/>
          <w:color w:val="000000"/>
          <w:sz w:val="28"/>
          <w:szCs w:val="28"/>
        </w:rPr>
        <w:t xml:space="preserve"> (в Перечень на 2018 год были включены 8 организаций и 2 индивидуальных предпринимателя).</w:t>
      </w:r>
    </w:p>
    <w:p w14:paraId="7DB2A463" w14:textId="40D5F9CA" w:rsidR="00301A1D" w:rsidRPr="00301A1D" w:rsidRDefault="00301A1D" w:rsidP="00301A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отчетном периоде з</w:t>
      </w:r>
      <w:r w:rsidRPr="00301A1D">
        <w:rPr>
          <w:rFonts w:ascii="Times New Roman" w:hAnsi="Times New Roman"/>
          <w:bCs/>
          <w:sz w:val="28"/>
          <w:szCs w:val="28"/>
        </w:rPr>
        <w:t>акуп</w:t>
      </w:r>
      <w:r>
        <w:rPr>
          <w:rFonts w:ascii="Times New Roman" w:hAnsi="Times New Roman"/>
          <w:bCs/>
          <w:sz w:val="28"/>
          <w:szCs w:val="28"/>
        </w:rPr>
        <w:t>о</w:t>
      </w:r>
      <w:r w:rsidRPr="00301A1D">
        <w:rPr>
          <w:rFonts w:ascii="Times New Roman" w:hAnsi="Times New Roman"/>
          <w:bCs/>
          <w:sz w:val="28"/>
          <w:szCs w:val="28"/>
        </w:rPr>
        <w:t xml:space="preserve">к в целях оказания гуманитарной помощи либо ликвидации последствий чрезвычайной ситуации природного или техногенного характера </w:t>
      </w:r>
      <w:r w:rsidR="00557790">
        <w:rPr>
          <w:rFonts w:ascii="Times New Roman" w:hAnsi="Times New Roman"/>
          <w:bCs/>
          <w:sz w:val="28"/>
          <w:szCs w:val="28"/>
        </w:rPr>
        <w:t xml:space="preserve">в соответствии с позициями, включенными в указанный Перечень, </w:t>
      </w:r>
      <w:r>
        <w:rPr>
          <w:rFonts w:ascii="Times New Roman" w:hAnsi="Times New Roman"/>
          <w:bCs/>
          <w:sz w:val="28"/>
          <w:szCs w:val="28"/>
        </w:rPr>
        <w:t xml:space="preserve">не </w:t>
      </w:r>
      <w:r w:rsidRPr="00301A1D">
        <w:rPr>
          <w:rFonts w:ascii="Times New Roman" w:hAnsi="Times New Roman"/>
          <w:bCs/>
          <w:sz w:val="28"/>
          <w:szCs w:val="28"/>
        </w:rPr>
        <w:t>осуществля</w:t>
      </w:r>
      <w:r>
        <w:rPr>
          <w:rFonts w:ascii="Times New Roman" w:hAnsi="Times New Roman"/>
          <w:bCs/>
          <w:sz w:val="28"/>
          <w:szCs w:val="28"/>
        </w:rPr>
        <w:t>лось.</w:t>
      </w:r>
    </w:p>
    <w:p w14:paraId="04001E83" w14:textId="77777777" w:rsidR="00A81551" w:rsidRDefault="00A81551" w:rsidP="00A815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555A3D8" w14:textId="15997313" w:rsidR="00881796" w:rsidRPr="00242A48" w:rsidRDefault="006D10AF" w:rsidP="006D10A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242A48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1A4B1E" w:rsidRPr="00242A48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242A48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1A4B1E" w:rsidRPr="00242A48">
        <w:rPr>
          <w:rFonts w:ascii="Times New Roman" w:eastAsia="Times New Roman" w:hAnsi="Times New Roman"/>
          <w:b/>
          <w:sz w:val="28"/>
          <w:szCs w:val="28"/>
          <w:lang w:eastAsia="en-US"/>
        </w:rPr>
        <w:t>. У</w:t>
      </w:r>
      <w:r w:rsidR="00422D40" w:rsidRPr="00242A48">
        <w:rPr>
          <w:rFonts w:ascii="Times New Roman" w:eastAsia="Times New Roman" w:hAnsi="Times New Roman"/>
          <w:b/>
          <w:sz w:val="28"/>
          <w:szCs w:val="28"/>
          <w:lang w:eastAsia="en-US"/>
        </w:rPr>
        <w:t>части</w:t>
      </w:r>
      <w:r w:rsidR="001A4B1E" w:rsidRPr="00242A48">
        <w:rPr>
          <w:rFonts w:ascii="Times New Roman" w:eastAsia="Times New Roman" w:hAnsi="Times New Roman"/>
          <w:b/>
          <w:sz w:val="28"/>
          <w:szCs w:val="28"/>
          <w:lang w:eastAsia="en-US"/>
        </w:rPr>
        <w:t>е</w:t>
      </w:r>
      <w:r w:rsidR="00422D40" w:rsidRPr="00242A48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поставщиков (подрядчиков, исполнителей) в закупках</w:t>
      </w:r>
    </w:p>
    <w:p w14:paraId="32BB6BF4" w14:textId="77777777" w:rsidR="0043675D" w:rsidRPr="00242A48" w:rsidRDefault="0043675D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0F6FD58" w14:textId="4D880A6B" w:rsidR="000200B6" w:rsidRPr="00242A48" w:rsidRDefault="000200B6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426F2">
        <w:rPr>
          <w:rFonts w:ascii="Times New Roman" w:eastAsia="Times New Roman" w:hAnsi="Times New Roman"/>
          <w:sz w:val="28"/>
          <w:szCs w:val="28"/>
          <w:lang w:eastAsia="en-US"/>
        </w:rPr>
        <w:t xml:space="preserve">За </w:t>
      </w:r>
      <w:r w:rsidR="00DF6EE5" w:rsidRPr="00F426F2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CF77E6" w:rsidRPr="00F426F2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DF6EE5" w:rsidRPr="00F426F2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Pr="00F426F2">
        <w:rPr>
          <w:rFonts w:ascii="Times New Roman" w:eastAsia="Times New Roman" w:hAnsi="Times New Roman"/>
          <w:sz w:val="28"/>
          <w:szCs w:val="28"/>
          <w:lang w:eastAsia="en-US"/>
        </w:rPr>
        <w:t xml:space="preserve"> количество поданных заявок на участие в закупках составило </w:t>
      </w:r>
      <w:r w:rsidR="00F426F2" w:rsidRPr="00F426F2">
        <w:rPr>
          <w:rFonts w:ascii="Times New Roman" w:eastAsia="Times New Roman" w:hAnsi="Times New Roman"/>
          <w:sz w:val="28"/>
          <w:szCs w:val="28"/>
          <w:lang w:eastAsia="en-US"/>
        </w:rPr>
        <w:t>1 3</w:t>
      </w:r>
      <w:r w:rsidR="008407CF">
        <w:rPr>
          <w:rFonts w:ascii="Times New Roman" w:eastAsia="Times New Roman" w:hAnsi="Times New Roman"/>
          <w:sz w:val="28"/>
          <w:szCs w:val="28"/>
          <w:lang w:eastAsia="en-US"/>
        </w:rPr>
        <w:t>38</w:t>
      </w:r>
      <w:r w:rsidRPr="00F426F2">
        <w:rPr>
          <w:rFonts w:ascii="Times New Roman" w:eastAsia="Times New Roman" w:hAnsi="Times New Roman"/>
          <w:sz w:val="28"/>
          <w:szCs w:val="28"/>
          <w:lang w:eastAsia="en-US"/>
        </w:rPr>
        <w:t xml:space="preserve"> ед. (что на </w:t>
      </w:r>
      <w:r w:rsidR="008407CF">
        <w:rPr>
          <w:rFonts w:ascii="Times New Roman" w:eastAsia="Times New Roman" w:hAnsi="Times New Roman"/>
          <w:sz w:val="28"/>
          <w:szCs w:val="28"/>
          <w:lang w:eastAsia="en-US"/>
        </w:rPr>
        <w:t>41</w:t>
      </w:r>
      <w:r w:rsidR="00F426F2" w:rsidRPr="00F426F2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8407CF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F426F2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3B7AC4" w:rsidRPr="00F426F2">
        <w:rPr>
          <w:rFonts w:ascii="Times New Roman" w:eastAsia="Times New Roman" w:hAnsi="Times New Roman"/>
          <w:sz w:val="28"/>
          <w:szCs w:val="28"/>
          <w:lang w:eastAsia="en-US"/>
        </w:rPr>
        <w:t>боль</w:t>
      </w:r>
      <w:r w:rsidRPr="00F426F2">
        <w:rPr>
          <w:rFonts w:ascii="Times New Roman" w:eastAsia="Times New Roman" w:hAnsi="Times New Roman"/>
          <w:sz w:val="28"/>
          <w:szCs w:val="28"/>
          <w:lang w:eastAsia="en-US"/>
        </w:rPr>
        <w:t>ше аналогичного показателя 201</w:t>
      </w:r>
      <w:r w:rsidR="00585D73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F426F2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– </w:t>
      </w:r>
      <w:r w:rsidR="00CF77E6" w:rsidRPr="00F426F2">
        <w:rPr>
          <w:rFonts w:ascii="Times New Roman" w:eastAsia="Times New Roman" w:hAnsi="Times New Roman"/>
          <w:sz w:val="28"/>
          <w:szCs w:val="28"/>
          <w:lang w:eastAsia="en-US"/>
        </w:rPr>
        <w:t>94</w:t>
      </w:r>
      <w:r w:rsidR="00CF77E6">
        <w:rPr>
          <w:rFonts w:ascii="Times New Roman" w:eastAsia="Times New Roman" w:hAnsi="Times New Roman"/>
          <w:sz w:val="28"/>
          <w:szCs w:val="28"/>
          <w:lang w:eastAsia="en-US"/>
        </w:rPr>
        <w:t xml:space="preserve">7 </w:t>
      </w:r>
      <w:r w:rsidR="00B02346"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ед.), </w:t>
      </w:r>
      <w:proofErr w:type="gramStart"/>
      <w:r w:rsidR="00B02346" w:rsidRPr="00242A48">
        <w:rPr>
          <w:rFonts w:ascii="Times New Roman" w:eastAsia="Times New Roman" w:hAnsi="Times New Roman"/>
          <w:sz w:val="28"/>
          <w:szCs w:val="28"/>
          <w:lang w:eastAsia="en-US"/>
        </w:rPr>
        <w:t>из</w:t>
      </w:r>
      <w:proofErr w:type="gramEnd"/>
      <w:r w:rsidR="00B02346"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которых </w:t>
      </w:r>
      <w:r w:rsidR="00585D73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8407CF">
        <w:rPr>
          <w:rFonts w:ascii="Times New Roman" w:eastAsia="Times New Roman" w:hAnsi="Times New Roman"/>
          <w:sz w:val="28"/>
          <w:szCs w:val="28"/>
          <w:lang w:eastAsia="en-US"/>
        </w:rPr>
        <w:t>31</w:t>
      </w:r>
      <w:r w:rsidR="00B02346" w:rsidRPr="0086098B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</w:t>
      </w:r>
      <w:r w:rsidR="008407CF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86098B">
        <w:rPr>
          <w:rFonts w:ascii="Times New Roman" w:eastAsia="Times New Roman" w:hAnsi="Times New Roman"/>
          <w:sz w:val="28"/>
          <w:szCs w:val="28"/>
          <w:lang w:eastAsia="en-US"/>
        </w:rPr>
        <w:t xml:space="preserve"> или </w:t>
      </w:r>
      <w:r w:rsidR="0086098B" w:rsidRPr="0086098B">
        <w:rPr>
          <w:rFonts w:ascii="Times New Roman" w:eastAsia="Times New Roman" w:hAnsi="Times New Roman"/>
          <w:sz w:val="28"/>
          <w:szCs w:val="28"/>
          <w:lang w:eastAsia="en-US"/>
        </w:rPr>
        <w:t>9,</w:t>
      </w:r>
      <w:r w:rsidR="008407CF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86098B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Pr="004C2D1D">
        <w:rPr>
          <w:rFonts w:ascii="Times New Roman" w:eastAsia="Times New Roman" w:hAnsi="Times New Roman"/>
          <w:sz w:val="28"/>
          <w:szCs w:val="28"/>
          <w:lang w:eastAsia="en-US"/>
        </w:rPr>
        <w:t xml:space="preserve">  не были допущены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к участию в закупках (за январь - </w:t>
      </w:r>
      <w:r w:rsidR="003749EB">
        <w:rPr>
          <w:rFonts w:ascii="Times New Roman" w:eastAsia="Times New Roman" w:hAnsi="Times New Roman"/>
          <w:sz w:val="28"/>
          <w:szCs w:val="28"/>
          <w:lang w:eastAsia="en-US"/>
        </w:rPr>
        <w:t>декабрь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201</w:t>
      </w:r>
      <w:r w:rsidR="00585D73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>г. –</w:t>
      </w:r>
      <w:r w:rsidR="00585D73">
        <w:rPr>
          <w:rFonts w:ascii="Times New Roman" w:eastAsia="Times New Roman" w:hAnsi="Times New Roman"/>
          <w:sz w:val="28"/>
          <w:szCs w:val="28"/>
          <w:lang w:eastAsia="en-US"/>
        </w:rPr>
        <w:t>88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ед.  или </w:t>
      </w:r>
      <w:r w:rsidR="00585D73">
        <w:rPr>
          <w:rFonts w:ascii="Times New Roman" w:eastAsia="Times New Roman" w:hAnsi="Times New Roman"/>
          <w:sz w:val="28"/>
          <w:szCs w:val="28"/>
          <w:lang w:eastAsia="en-US"/>
        </w:rPr>
        <w:t>9,3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%). </w:t>
      </w:r>
    </w:p>
    <w:p w14:paraId="0E61EDF1" w14:textId="1F1E13B0" w:rsidR="000200B6" w:rsidRPr="00242A48" w:rsidRDefault="000200B6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407CF">
        <w:rPr>
          <w:rFonts w:ascii="Times New Roman" w:eastAsia="Times New Roman" w:hAnsi="Times New Roman"/>
          <w:sz w:val="28"/>
          <w:szCs w:val="28"/>
          <w:lang w:eastAsia="en-US"/>
        </w:rPr>
        <w:t>Среднее количество поданных заявок на участие в закупке в 201</w:t>
      </w:r>
      <w:r w:rsidR="001D6D37" w:rsidRPr="008407CF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8407CF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0A6B16" w:rsidRPr="008407CF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8407CF">
        <w:rPr>
          <w:rFonts w:ascii="Times New Roman" w:eastAsia="Times New Roman" w:hAnsi="Times New Roman"/>
          <w:sz w:val="28"/>
          <w:szCs w:val="28"/>
          <w:lang w:eastAsia="en-US"/>
        </w:rPr>
        <w:t xml:space="preserve"> составляет в среднем около </w:t>
      </w:r>
      <w:r w:rsidR="001D6D37" w:rsidRPr="008407CF">
        <w:rPr>
          <w:rFonts w:ascii="Times New Roman" w:eastAsia="Times New Roman" w:hAnsi="Times New Roman"/>
          <w:sz w:val="28"/>
          <w:szCs w:val="28"/>
          <w:lang w:eastAsia="en-US"/>
        </w:rPr>
        <w:t>2,</w:t>
      </w:r>
      <w:r w:rsidR="008407CF" w:rsidRPr="008407CF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8407CF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одну процедуру определения поставщика</w:t>
      </w:r>
      <w:r w:rsidR="00D85A3D">
        <w:rPr>
          <w:rFonts w:ascii="Times New Roman" w:eastAsia="Times New Roman" w:hAnsi="Times New Roman"/>
          <w:sz w:val="28"/>
          <w:szCs w:val="28"/>
          <w:lang w:eastAsia="en-US"/>
        </w:rPr>
        <w:t xml:space="preserve"> (в 201</w:t>
      </w:r>
      <w:r w:rsidR="00CF77E6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D85A3D">
        <w:rPr>
          <w:rFonts w:ascii="Times New Roman" w:eastAsia="Times New Roman" w:hAnsi="Times New Roman"/>
          <w:sz w:val="28"/>
          <w:szCs w:val="28"/>
          <w:lang w:eastAsia="en-US"/>
        </w:rPr>
        <w:t xml:space="preserve"> году этот показатель составил 1,</w:t>
      </w:r>
      <w:r w:rsidR="00CF77E6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D85A3D">
        <w:rPr>
          <w:rFonts w:ascii="Times New Roman" w:eastAsia="Times New Roman" w:hAnsi="Times New Roman"/>
          <w:sz w:val="28"/>
          <w:szCs w:val="28"/>
          <w:lang w:eastAsia="en-US"/>
        </w:rPr>
        <w:t xml:space="preserve"> ед.</w:t>
      </w:r>
      <w:r w:rsidR="00D85A3D" w:rsidRPr="00D85A3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85A3D" w:rsidRPr="00242A48">
        <w:rPr>
          <w:rFonts w:ascii="Times New Roman" w:eastAsia="Times New Roman" w:hAnsi="Times New Roman"/>
          <w:sz w:val="28"/>
          <w:szCs w:val="28"/>
          <w:lang w:eastAsia="en-US"/>
        </w:rPr>
        <w:t>на одну процедуру определения поставщика</w:t>
      </w:r>
      <w:r w:rsidR="00D85A3D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3F31B14" w14:textId="106EDAA5" w:rsidR="00881796" w:rsidRPr="00242A48" w:rsidRDefault="000200B6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407CF">
        <w:rPr>
          <w:rFonts w:ascii="Times New Roman" w:eastAsia="Times New Roman" w:hAnsi="Times New Roman"/>
          <w:sz w:val="28"/>
          <w:szCs w:val="28"/>
          <w:lang w:eastAsia="en-US"/>
        </w:rPr>
        <w:t>Наиболее конкурентным способом определения поставщика (подрядчика, исполнителя) в 201</w:t>
      </w:r>
      <w:r w:rsidR="00CF77E6" w:rsidRPr="008407CF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8407CF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F86B87" w:rsidRPr="008407CF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8407CF">
        <w:rPr>
          <w:rFonts w:ascii="Times New Roman" w:eastAsia="Times New Roman" w:hAnsi="Times New Roman"/>
          <w:sz w:val="28"/>
          <w:szCs w:val="28"/>
          <w:lang w:eastAsia="en-US"/>
        </w:rPr>
        <w:t xml:space="preserve"> является </w:t>
      </w:r>
      <w:r w:rsidR="00D85A3D" w:rsidRPr="008407CF">
        <w:rPr>
          <w:rFonts w:ascii="Times New Roman" w:eastAsia="Times New Roman" w:hAnsi="Times New Roman"/>
          <w:sz w:val="28"/>
          <w:szCs w:val="28"/>
          <w:lang w:eastAsia="en-US"/>
        </w:rPr>
        <w:t>открытый конкурс</w:t>
      </w:r>
      <w:r w:rsidRPr="008407CF">
        <w:rPr>
          <w:rFonts w:ascii="Times New Roman" w:eastAsia="Times New Roman" w:hAnsi="Times New Roman"/>
          <w:sz w:val="28"/>
          <w:szCs w:val="28"/>
          <w:lang w:eastAsia="en-US"/>
        </w:rPr>
        <w:t xml:space="preserve">, на участие в котором в среднем было подано </w:t>
      </w:r>
      <w:r w:rsidR="008407CF" w:rsidRPr="008407CF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D85A3D" w:rsidRPr="008407CF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8407CF" w:rsidRPr="008407CF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8407CF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заявки.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В 201</w:t>
      </w:r>
      <w:r w:rsidR="00CF77E6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F86B87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85A3D">
        <w:rPr>
          <w:rFonts w:ascii="Times New Roman" w:eastAsia="Times New Roman" w:hAnsi="Times New Roman"/>
          <w:sz w:val="28"/>
          <w:szCs w:val="28"/>
          <w:lang w:eastAsia="en-US"/>
        </w:rPr>
        <w:t>открытый конкурс</w:t>
      </w:r>
      <w:r w:rsidR="00D85A3D"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>также был самым востребованным способом определения поставщика (</w:t>
      </w:r>
      <w:r w:rsidR="00CF77E6">
        <w:rPr>
          <w:rFonts w:ascii="Times New Roman" w:eastAsia="Times New Roman" w:hAnsi="Times New Roman"/>
          <w:sz w:val="28"/>
          <w:szCs w:val="28"/>
          <w:lang w:eastAsia="en-US"/>
        </w:rPr>
        <w:t>5,3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</w:t>
      </w:r>
      <w:r w:rsidR="00CF77E6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 xml:space="preserve"> на 1 </w:t>
      </w:r>
      <w:r w:rsidR="00D85A3D">
        <w:rPr>
          <w:rFonts w:ascii="Times New Roman" w:eastAsia="Times New Roman" w:hAnsi="Times New Roman"/>
          <w:sz w:val="28"/>
          <w:szCs w:val="28"/>
          <w:lang w:eastAsia="en-US"/>
        </w:rPr>
        <w:t>конкурс</w:t>
      </w:r>
      <w:r w:rsidRPr="00242A48"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59CAF5C6" w14:textId="51D9F53E" w:rsidR="00C37E06" w:rsidRDefault="00EB0620" w:rsidP="00EB062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43488">
        <w:rPr>
          <w:rFonts w:ascii="Times New Roman" w:eastAsia="Times New Roman" w:hAnsi="Times New Roman"/>
          <w:sz w:val="28"/>
          <w:szCs w:val="28"/>
          <w:lang w:eastAsia="en-US"/>
        </w:rPr>
        <w:t>Самое большое количество участников</w:t>
      </w:r>
      <w:r w:rsidR="00C37E06" w:rsidRPr="00F43488">
        <w:rPr>
          <w:rFonts w:ascii="Times New Roman" w:eastAsia="Times New Roman" w:hAnsi="Times New Roman"/>
          <w:sz w:val="28"/>
          <w:szCs w:val="28"/>
          <w:lang w:eastAsia="en-US"/>
        </w:rPr>
        <w:t>:</w:t>
      </w:r>
      <w:r w:rsidRPr="00F4348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3AC27F3A" w14:textId="1F92F9D8" w:rsidR="00DA3BC8" w:rsidRPr="00DA3BC8" w:rsidRDefault="00DA3BC8" w:rsidP="00DA3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>- в электронном аукционе на снос аварийных домов (разборка строений) -  было подано 13 заявок;</w:t>
      </w:r>
    </w:p>
    <w:p w14:paraId="1852F9A1" w14:textId="6BDC9365" w:rsidR="00DA3BC8" w:rsidRPr="00DA3BC8" w:rsidRDefault="00DA3BC8" w:rsidP="00DA3BC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 xml:space="preserve">- в электронном аукционе на выполнение работ по текущему ремонту подвала нежилого здания по адресу: </w:t>
      </w:r>
      <w:proofErr w:type="gramStart"/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>Амурская обл., г. Благовещенск, ул. Амурская, д. 296») - было подано 12 заявок;</w:t>
      </w:r>
      <w:proofErr w:type="gramEnd"/>
    </w:p>
    <w:p w14:paraId="540A8357" w14:textId="7DBE7891" w:rsidR="00F43488" w:rsidRPr="00F43488" w:rsidRDefault="00C37E06" w:rsidP="00C37E0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 xml:space="preserve">- в открытом конкурсе </w:t>
      </w:r>
      <w:r w:rsidR="00EB0620" w:rsidRPr="00DA3BC8">
        <w:rPr>
          <w:rFonts w:ascii="Times New Roman" w:eastAsia="Times New Roman" w:hAnsi="Times New Roman"/>
          <w:sz w:val="28"/>
          <w:szCs w:val="28"/>
          <w:lang w:eastAsia="en-US"/>
        </w:rPr>
        <w:t>на выполнение</w:t>
      </w:r>
      <w:r w:rsidR="0055779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43488" w:rsidRPr="00DA3BC8">
        <w:rPr>
          <w:rFonts w:ascii="Times New Roman" w:eastAsia="Times New Roman" w:hAnsi="Times New Roman"/>
          <w:sz w:val="28"/>
          <w:szCs w:val="28"/>
          <w:lang w:eastAsia="en-US"/>
        </w:rPr>
        <w:t>работ по</w:t>
      </w:r>
      <w:r w:rsidR="00F43488" w:rsidRPr="00F43488">
        <w:rPr>
          <w:rFonts w:ascii="Times New Roman" w:eastAsia="Times New Roman" w:hAnsi="Times New Roman"/>
          <w:sz w:val="28"/>
          <w:szCs w:val="28"/>
          <w:lang w:eastAsia="en-US"/>
        </w:rPr>
        <w:t xml:space="preserve"> разработке </w:t>
      </w:r>
      <w:proofErr w:type="gramStart"/>
      <w:r w:rsidR="00F43488" w:rsidRPr="00F43488">
        <w:rPr>
          <w:rFonts w:ascii="Times New Roman" w:eastAsia="Times New Roman" w:hAnsi="Times New Roman"/>
          <w:sz w:val="28"/>
          <w:szCs w:val="28"/>
          <w:lang w:eastAsia="en-US"/>
        </w:rPr>
        <w:t>проекта Программы комплексного развития транспортной инфраструктуры муниципального образования города</w:t>
      </w:r>
      <w:proofErr w:type="gramEnd"/>
      <w:r w:rsidR="00F43488" w:rsidRPr="00F43488">
        <w:rPr>
          <w:rFonts w:ascii="Times New Roman" w:eastAsia="Times New Roman" w:hAnsi="Times New Roman"/>
          <w:sz w:val="28"/>
          <w:szCs w:val="28"/>
          <w:lang w:eastAsia="en-US"/>
        </w:rPr>
        <w:t xml:space="preserve"> Благовещенска </w:t>
      </w:r>
      <w:r w:rsidRPr="00F43488">
        <w:rPr>
          <w:rFonts w:ascii="Times New Roman" w:eastAsia="Times New Roman" w:hAnsi="Times New Roman"/>
          <w:sz w:val="28"/>
          <w:szCs w:val="28"/>
          <w:lang w:eastAsia="en-US"/>
        </w:rPr>
        <w:t>-</w:t>
      </w:r>
      <w:r w:rsidR="00EB0620" w:rsidRPr="00F43488">
        <w:rPr>
          <w:rFonts w:ascii="Times New Roman" w:eastAsia="Times New Roman" w:hAnsi="Times New Roman"/>
          <w:sz w:val="28"/>
          <w:szCs w:val="28"/>
          <w:lang w:eastAsia="en-US"/>
        </w:rPr>
        <w:t xml:space="preserve"> было</w:t>
      </w:r>
      <w:r w:rsidR="0055779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B0620" w:rsidRPr="00F43488">
        <w:rPr>
          <w:rFonts w:ascii="Times New Roman" w:eastAsia="Times New Roman" w:hAnsi="Times New Roman"/>
          <w:sz w:val="28"/>
          <w:szCs w:val="28"/>
          <w:lang w:eastAsia="en-US"/>
        </w:rPr>
        <w:t xml:space="preserve">подано </w:t>
      </w:r>
      <w:r w:rsidR="00F43488" w:rsidRPr="00F43488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EB0620" w:rsidRPr="00F43488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заявок</w:t>
      </w:r>
      <w:r w:rsidR="00F43488" w:rsidRPr="00F43488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1BA56812" w14:textId="0F244ACA" w:rsidR="00EB0620" w:rsidRDefault="00F43488" w:rsidP="00F43488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43488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="00EB0620" w:rsidRPr="00F4348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43488">
        <w:rPr>
          <w:rFonts w:ascii="Times New Roman" w:eastAsia="Times New Roman" w:hAnsi="Times New Roman"/>
          <w:sz w:val="28"/>
          <w:szCs w:val="28"/>
          <w:lang w:eastAsia="en-US"/>
        </w:rPr>
        <w:t xml:space="preserve">- в открытом конкурсе на выполнение работ по разработке </w:t>
      </w:r>
      <w:proofErr w:type="gramStart"/>
      <w:r w:rsidRPr="00F43488">
        <w:rPr>
          <w:rFonts w:ascii="Times New Roman" w:eastAsia="Times New Roman" w:hAnsi="Times New Roman"/>
          <w:sz w:val="28"/>
          <w:szCs w:val="28"/>
          <w:lang w:eastAsia="en-US"/>
        </w:rPr>
        <w:t>проекта Программы комплексного развития социальной инфраструктуры муниципального образования города</w:t>
      </w:r>
      <w:proofErr w:type="gramEnd"/>
      <w:r w:rsidRPr="00F43488">
        <w:rPr>
          <w:rFonts w:ascii="Times New Roman" w:eastAsia="Times New Roman" w:hAnsi="Times New Roman"/>
          <w:sz w:val="28"/>
          <w:szCs w:val="28"/>
          <w:lang w:eastAsia="en-US"/>
        </w:rPr>
        <w:t xml:space="preserve"> Благовещенска - было подано 7 заявок</w:t>
      </w:r>
      <w:r w:rsidR="00DA3BC8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2C1EA2D" w14:textId="364DFAF7" w:rsidR="000E1971" w:rsidRPr="00F701C1" w:rsidRDefault="000E1971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587"/>
        <w:gridCol w:w="1795"/>
        <w:gridCol w:w="1795"/>
        <w:gridCol w:w="2687"/>
      </w:tblGrid>
      <w:tr w:rsidR="0092511B" w:rsidRPr="00934533" w14:paraId="2A615FE5" w14:textId="77777777" w:rsidTr="00B02346">
        <w:trPr>
          <w:trHeight w:val="765"/>
          <w:jc w:val="center"/>
        </w:trPr>
        <w:tc>
          <w:tcPr>
            <w:tcW w:w="1818" w:type="pct"/>
            <w:vMerge w:val="restart"/>
            <w:vAlign w:val="center"/>
          </w:tcPr>
          <w:p w14:paraId="52F5B4DA" w14:textId="77777777" w:rsidR="0092511B" w:rsidRPr="00934533" w:rsidRDefault="0092511B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3727E630" w14:textId="77777777" w:rsidR="0092511B" w:rsidRPr="00934533" w:rsidRDefault="0092511B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Конкурентные способы</w:t>
            </w:r>
          </w:p>
          <w:p w14:paraId="10B694DC" w14:textId="77777777" w:rsidR="0092511B" w:rsidRPr="00934533" w:rsidRDefault="0092511B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820" w:type="pct"/>
            <w:gridSpan w:val="2"/>
          </w:tcPr>
          <w:p w14:paraId="47797218" w14:textId="72FA6299" w:rsidR="0092511B" w:rsidRPr="00934533" w:rsidRDefault="00F86B87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К</w:t>
            </w:r>
            <w:r w:rsidR="0092511B" w:rsidRPr="00934533">
              <w:rPr>
                <w:rFonts w:ascii="Times New Roman" w:eastAsia="Times New Roman" w:hAnsi="Times New Roman"/>
                <w:sz w:val="26"/>
                <w:szCs w:val="26"/>
              </w:rPr>
              <w:t>оличество поданных участниками заявок, ед.</w:t>
            </w:r>
          </w:p>
        </w:tc>
        <w:tc>
          <w:tcPr>
            <w:tcW w:w="1362" w:type="pct"/>
            <w:vMerge w:val="restart"/>
          </w:tcPr>
          <w:p w14:paraId="191AE913" w14:textId="0A17EA0D" w:rsidR="0092511B" w:rsidRPr="00934533" w:rsidRDefault="00F86B87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92511B" w:rsidRPr="00934533">
              <w:rPr>
                <w:rFonts w:ascii="Times New Roman" w:eastAsia="Times New Roman" w:hAnsi="Times New Roman"/>
                <w:sz w:val="24"/>
                <w:szCs w:val="24"/>
              </w:rPr>
              <w:t xml:space="preserve">оля </w:t>
            </w:r>
            <w:r w:rsidR="00B02346" w:rsidRPr="00934533">
              <w:rPr>
                <w:rFonts w:ascii="Times New Roman" w:eastAsia="Times New Roman" w:hAnsi="Times New Roman"/>
                <w:sz w:val="24"/>
                <w:szCs w:val="24"/>
              </w:rPr>
              <w:t>числа заявок</w:t>
            </w:r>
          </w:p>
          <w:p w14:paraId="386C3606" w14:textId="448090E4" w:rsidR="0092511B" w:rsidRPr="00934533" w:rsidRDefault="0092511B" w:rsidP="00CF7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в январе-</w:t>
            </w:r>
            <w:r w:rsidR="00F86B87">
              <w:rPr>
                <w:rFonts w:ascii="Times New Roman" w:eastAsia="Times New Roman" w:hAnsi="Times New Roman"/>
                <w:sz w:val="24"/>
                <w:szCs w:val="24"/>
              </w:rPr>
              <w:t>декабр</w:t>
            </w: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 xml:space="preserve">е  </w:t>
            </w:r>
            <w:r w:rsidR="00B02346" w:rsidRPr="00934533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CF77E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  <w:r w:rsidR="00B02346" w:rsidRPr="00934533">
              <w:rPr>
                <w:rFonts w:ascii="Times New Roman" w:eastAsia="Times New Roman" w:hAnsi="Times New Roman"/>
                <w:sz w:val="24"/>
                <w:szCs w:val="24"/>
              </w:rPr>
              <w:t xml:space="preserve"> по отношению </w:t>
            </w: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к январю-</w:t>
            </w:r>
            <w:r w:rsidR="00F86B87">
              <w:rPr>
                <w:rFonts w:ascii="Times New Roman" w:eastAsia="Times New Roman" w:hAnsi="Times New Roman"/>
                <w:sz w:val="24"/>
                <w:szCs w:val="24"/>
              </w:rPr>
              <w:t>декабр</w:t>
            </w:r>
            <w:r w:rsidR="00934533" w:rsidRPr="00934533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02346" w:rsidRPr="00934533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CF77E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  <w:tr w:rsidR="0057675A" w:rsidRPr="00934533" w14:paraId="357B1F14" w14:textId="77777777" w:rsidTr="00B02346">
        <w:trPr>
          <w:trHeight w:val="533"/>
          <w:jc w:val="center"/>
        </w:trPr>
        <w:tc>
          <w:tcPr>
            <w:tcW w:w="1818" w:type="pct"/>
            <w:vMerge/>
            <w:vAlign w:val="center"/>
          </w:tcPr>
          <w:p w14:paraId="74A89441" w14:textId="77777777" w:rsidR="0057675A" w:rsidRPr="00934533" w:rsidRDefault="0057675A" w:rsidP="00B023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10" w:type="pct"/>
          </w:tcPr>
          <w:p w14:paraId="024C6712" w14:textId="27B471CA" w:rsidR="0057675A" w:rsidRPr="00934533" w:rsidRDefault="0057675A" w:rsidP="00CF7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январь-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декабр</w:t>
            </w: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ь</w:t>
            </w:r>
            <w:r w:rsidR="000E463A">
              <w:rPr>
                <w:rFonts w:ascii="Times New Roman" w:eastAsia="Times New Roman" w:hAnsi="Times New Roman"/>
                <w:sz w:val="26"/>
                <w:szCs w:val="26"/>
              </w:rPr>
              <w:t xml:space="preserve"> 201</w:t>
            </w:r>
            <w:r w:rsidR="00CF77E6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910" w:type="pct"/>
          </w:tcPr>
          <w:p w14:paraId="481ACEEB" w14:textId="11095430" w:rsidR="0057675A" w:rsidRPr="00934533" w:rsidRDefault="0057675A" w:rsidP="00CF7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январь-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декабр</w:t>
            </w: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ь 201</w:t>
            </w:r>
            <w:r w:rsidR="00CF77E6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362" w:type="pct"/>
            <w:vMerge/>
          </w:tcPr>
          <w:p w14:paraId="4780DBC0" w14:textId="77777777" w:rsidR="0057675A" w:rsidRPr="00934533" w:rsidRDefault="0057675A" w:rsidP="00B0234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</w:tr>
      <w:tr w:rsidR="00CF77E6" w:rsidRPr="00934533" w14:paraId="4D8EE12A" w14:textId="77777777" w:rsidTr="00B02346">
        <w:trPr>
          <w:trHeight w:val="229"/>
          <w:jc w:val="center"/>
        </w:trPr>
        <w:tc>
          <w:tcPr>
            <w:tcW w:w="1818" w:type="pct"/>
            <w:vAlign w:val="center"/>
          </w:tcPr>
          <w:p w14:paraId="7E089C40" w14:textId="0518F23D" w:rsidR="00CF77E6" w:rsidRPr="00934533" w:rsidRDefault="00CF77E6" w:rsidP="00B023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 xml:space="preserve">ВСЕГО, </w:t>
            </w:r>
          </w:p>
          <w:p w14:paraId="4F64234C" w14:textId="65066775" w:rsidR="00CF77E6" w:rsidRPr="00934533" w:rsidRDefault="00CF77E6" w:rsidP="00B0234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в том числе:</w:t>
            </w:r>
          </w:p>
        </w:tc>
        <w:tc>
          <w:tcPr>
            <w:tcW w:w="910" w:type="pct"/>
          </w:tcPr>
          <w:p w14:paraId="4FAAFD11" w14:textId="6631DD89" w:rsidR="00CF77E6" w:rsidRPr="00934533" w:rsidRDefault="00CF77E6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947</w:t>
            </w:r>
          </w:p>
        </w:tc>
        <w:tc>
          <w:tcPr>
            <w:tcW w:w="910" w:type="pct"/>
          </w:tcPr>
          <w:p w14:paraId="6DBB4293" w14:textId="63CFBF83" w:rsidR="00CF77E6" w:rsidRPr="007E623B" w:rsidRDefault="007E623B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23B">
              <w:rPr>
                <w:rFonts w:ascii="Times New Roman" w:eastAsia="Times New Roman" w:hAnsi="Times New Roman"/>
                <w:sz w:val="24"/>
                <w:szCs w:val="24"/>
              </w:rPr>
              <w:t>1338</w:t>
            </w:r>
          </w:p>
        </w:tc>
        <w:tc>
          <w:tcPr>
            <w:tcW w:w="1362" w:type="pct"/>
          </w:tcPr>
          <w:p w14:paraId="43F5F398" w14:textId="2CD20EE1" w:rsidR="00CF77E6" w:rsidRPr="007E623B" w:rsidRDefault="00CF77E6" w:rsidP="007E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23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E623B">
              <w:rPr>
                <w:rFonts w:ascii="Times New Roman" w:eastAsia="Times New Roman" w:hAnsi="Times New Roman"/>
                <w:sz w:val="24"/>
                <w:szCs w:val="24"/>
              </w:rPr>
              <w:t>41</w:t>
            </w:r>
            <w:r w:rsidRPr="007E623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7E623B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E623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CF77E6" w:rsidRPr="00934533" w14:paraId="0FCC2D65" w14:textId="77777777" w:rsidTr="00AD7E0B">
        <w:trPr>
          <w:trHeight w:val="427"/>
          <w:jc w:val="center"/>
        </w:trPr>
        <w:tc>
          <w:tcPr>
            <w:tcW w:w="1818" w:type="pct"/>
            <w:vAlign w:val="center"/>
            <w:hideMark/>
          </w:tcPr>
          <w:p w14:paraId="7D60E504" w14:textId="77777777" w:rsidR="00CF77E6" w:rsidRPr="00934533" w:rsidRDefault="00CF77E6" w:rsidP="00B02346">
            <w:pPr>
              <w:spacing w:after="0" w:line="240" w:lineRule="auto"/>
              <w:rPr>
                <w:rFonts w:ascii="Times New Roman" w:eastAsia="MS Mincho" w:hAnsi="Times New Roman"/>
                <w:sz w:val="26"/>
                <w:szCs w:val="26"/>
                <w:lang w:eastAsia="ja-JP"/>
              </w:rPr>
            </w:pPr>
            <w:r w:rsidRPr="00934533">
              <w:rPr>
                <w:rFonts w:ascii="Times New Roman" w:eastAsia="MS Mincho" w:hAnsi="Times New Roman"/>
                <w:sz w:val="26"/>
                <w:szCs w:val="26"/>
                <w:lang w:eastAsia="ja-JP"/>
              </w:rPr>
              <w:t>-открытые конкурсы</w:t>
            </w:r>
          </w:p>
        </w:tc>
        <w:tc>
          <w:tcPr>
            <w:tcW w:w="910" w:type="pct"/>
            <w:vAlign w:val="center"/>
          </w:tcPr>
          <w:p w14:paraId="093EC5B7" w14:textId="5DFC51AF" w:rsidR="00CF77E6" w:rsidRPr="00934533" w:rsidRDefault="00CF77E6" w:rsidP="00B0234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16</w:t>
            </w:r>
          </w:p>
        </w:tc>
        <w:tc>
          <w:tcPr>
            <w:tcW w:w="910" w:type="pct"/>
            <w:vAlign w:val="center"/>
          </w:tcPr>
          <w:p w14:paraId="4833A950" w14:textId="0C8D371D" w:rsidR="00CF77E6" w:rsidRPr="007E623B" w:rsidRDefault="007E623B" w:rsidP="003B7AC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E623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33</w:t>
            </w:r>
          </w:p>
        </w:tc>
        <w:tc>
          <w:tcPr>
            <w:tcW w:w="1362" w:type="pct"/>
            <w:vAlign w:val="center"/>
          </w:tcPr>
          <w:p w14:paraId="00F345DF" w14:textId="1BB9EBBC" w:rsidR="00CF77E6" w:rsidRPr="007E623B" w:rsidRDefault="00CF77E6" w:rsidP="007E623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7E623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2,</w:t>
            </w:r>
            <w:r w:rsidR="007E623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1</w:t>
            </w:r>
            <w:r w:rsidRPr="007E623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раза</w:t>
            </w:r>
          </w:p>
        </w:tc>
      </w:tr>
      <w:tr w:rsidR="00CF77E6" w:rsidRPr="00934533" w14:paraId="0B1C6133" w14:textId="77777777" w:rsidTr="00AD7E0B">
        <w:trPr>
          <w:trHeight w:val="420"/>
          <w:jc w:val="center"/>
        </w:trPr>
        <w:tc>
          <w:tcPr>
            <w:tcW w:w="1818" w:type="pct"/>
            <w:vAlign w:val="center"/>
            <w:hideMark/>
          </w:tcPr>
          <w:p w14:paraId="7A63C9F3" w14:textId="4FC77374" w:rsidR="00CF77E6" w:rsidRPr="00934533" w:rsidRDefault="00CF77E6" w:rsidP="00CF77E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- эл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ектронные </w:t>
            </w: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аукционы</w:t>
            </w:r>
          </w:p>
        </w:tc>
        <w:tc>
          <w:tcPr>
            <w:tcW w:w="910" w:type="pct"/>
            <w:vAlign w:val="center"/>
          </w:tcPr>
          <w:p w14:paraId="614777B8" w14:textId="6C095798" w:rsidR="00CF77E6" w:rsidRPr="00934533" w:rsidRDefault="00CF77E6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899</w:t>
            </w:r>
          </w:p>
        </w:tc>
        <w:tc>
          <w:tcPr>
            <w:tcW w:w="910" w:type="pct"/>
            <w:vAlign w:val="center"/>
          </w:tcPr>
          <w:p w14:paraId="0DC8C535" w14:textId="1BDE22A5" w:rsidR="00CF77E6" w:rsidRPr="007E623B" w:rsidRDefault="007E623B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23B">
              <w:rPr>
                <w:rFonts w:ascii="Times New Roman" w:eastAsia="Times New Roman" w:hAnsi="Times New Roman"/>
                <w:sz w:val="24"/>
                <w:szCs w:val="24"/>
              </w:rPr>
              <w:t>1303</w:t>
            </w:r>
          </w:p>
        </w:tc>
        <w:tc>
          <w:tcPr>
            <w:tcW w:w="1362" w:type="pct"/>
            <w:vAlign w:val="center"/>
          </w:tcPr>
          <w:p w14:paraId="6A42434A" w14:textId="6C492427" w:rsidR="00CF77E6" w:rsidRPr="007E623B" w:rsidRDefault="00CF77E6" w:rsidP="007E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23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E623B">
              <w:rPr>
                <w:rFonts w:ascii="Times New Roman" w:eastAsia="Times New Roman" w:hAnsi="Times New Roman"/>
                <w:sz w:val="24"/>
                <w:szCs w:val="24"/>
              </w:rPr>
              <w:t>44</w:t>
            </w:r>
            <w:r w:rsidRPr="007E623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7E623B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7E623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CF77E6" w:rsidRPr="00934533" w14:paraId="4BC51377" w14:textId="77777777" w:rsidTr="00AD7E0B">
        <w:trPr>
          <w:trHeight w:val="398"/>
          <w:jc w:val="center"/>
        </w:trPr>
        <w:tc>
          <w:tcPr>
            <w:tcW w:w="1818" w:type="pct"/>
            <w:vAlign w:val="center"/>
          </w:tcPr>
          <w:p w14:paraId="5AC9A9E8" w14:textId="0F0F7F84" w:rsidR="00CF77E6" w:rsidRPr="00934533" w:rsidRDefault="00CF77E6" w:rsidP="00CF77E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 xml:space="preserve">- запросы предложений </w:t>
            </w:r>
          </w:p>
        </w:tc>
        <w:tc>
          <w:tcPr>
            <w:tcW w:w="910" w:type="pct"/>
            <w:vAlign w:val="center"/>
          </w:tcPr>
          <w:p w14:paraId="058814F5" w14:textId="40BA03D9" w:rsidR="00CF77E6" w:rsidRPr="00934533" w:rsidRDefault="00CF77E6" w:rsidP="002A3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0" w:type="pct"/>
            <w:vAlign w:val="center"/>
          </w:tcPr>
          <w:p w14:paraId="5098AF27" w14:textId="747036E3" w:rsidR="00CF77E6" w:rsidRPr="007E623B" w:rsidRDefault="00CF77E6" w:rsidP="002A3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2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62" w:type="pct"/>
            <w:vAlign w:val="center"/>
          </w:tcPr>
          <w:p w14:paraId="0C845532" w14:textId="03808F3C" w:rsidR="00CF77E6" w:rsidRPr="007E623B" w:rsidRDefault="00CF77E6" w:rsidP="0066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23B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F77E6" w:rsidRPr="00934533" w14:paraId="285B86F5" w14:textId="77777777" w:rsidTr="00B02346">
        <w:trPr>
          <w:trHeight w:val="481"/>
          <w:jc w:val="center"/>
        </w:trPr>
        <w:tc>
          <w:tcPr>
            <w:tcW w:w="1818" w:type="pct"/>
            <w:vAlign w:val="center"/>
          </w:tcPr>
          <w:p w14:paraId="62888DD3" w14:textId="609BB19C" w:rsidR="00CF77E6" w:rsidRPr="00934533" w:rsidRDefault="00CF77E6" w:rsidP="00CF77E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- запросы котировок</w:t>
            </w:r>
          </w:p>
        </w:tc>
        <w:tc>
          <w:tcPr>
            <w:tcW w:w="910" w:type="pct"/>
            <w:vAlign w:val="center"/>
          </w:tcPr>
          <w:p w14:paraId="2BB5D070" w14:textId="31450ABF" w:rsidR="00CF77E6" w:rsidRPr="00934533" w:rsidRDefault="00CF77E6" w:rsidP="00CF7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10" w:type="pct"/>
            <w:vAlign w:val="center"/>
          </w:tcPr>
          <w:p w14:paraId="790A2B08" w14:textId="33E3E132" w:rsidR="00CF77E6" w:rsidRPr="007E623B" w:rsidRDefault="007E623B" w:rsidP="00B023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E623B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2" w:type="pct"/>
            <w:vAlign w:val="center"/>
          </w:tcPr>
          <w:p w14:paraId="1621C3A6" w14:textId="5BA797ED" w:rsidR="00CF77E6" w:rsidRPr="007E623B" w:rsidRDefault="007E623B" w:rsidP="007E6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7E623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E623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14:paraId="686A7211" w14:textId="77777777" w:rsidR="0092511B" w:rsidRPr="00934533" w:rsidRDefault="0092511B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0FCEC55" w14:textId="5E2A65B5" w:rsidR="00881796" w:rsidRPr="00934533" w:rsidRDefault="008F2F48" w:rsidP="008F2F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934533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1A4B1E" w:rsidRPr="00934533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934533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1A4B1E" w:rsidRPr="0093453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proofErr w:type="spellStart"/>
      <w:r w:rsidR="001A4B1E" w:rsidRPr="00934533">
        <w:rPr>
          <w:rFonts w:ascii="Times New Roman" w:eastAsia="Times New Roman" w:hAnsi="Times New Roman"/>
          <w:b/>
          <w:sz w:val="28"/>
          <w:szCs w:val="28"/>
          <w:lang w:eastAsia="en-US"/>
        </w:rPr>
        <w:t>К</w:t>
      </w:r>
      <w:r w:rsidR="00422D40" w:rsidRPr="00934533">
        <w:rPr>
          <w:rFonts w:ascii="Times New Roman" w:eastAsia="Times New Roman" w:hAnsi="Times New Roman"/>
          <w:b/>
          <w:sz w:val="28"/>
          <w:szCs w:val="28"/>
          <w:lang w:eastAsia="en-US"/>
        </w:rPr>
        <w:t>онкурентност</w:t>
      </w:r>
      <w:r w:rsidR="001A4B1E" w:rsidRPr="00934533">
        <w:rPr>
          <w:rFonts w:ascii="Times New Roman" w:eastAsia="Times New Roman" w:hAnsi="Times New Roman"/>
          <w:b/>
          <w:sz w:val="28"/>
          <w:szCs w:val="28"/>
          <w:lang w:eastAsia="en-US"/>
        </w:rPr>
        <w:t>ь</w:t>
      </w:r>
      <w:proofErr w:type="spellEnd"/>
      <w:r w:rsidR="00422D40" w:rsidRPr="0093453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закупок</w:t>
      </w:r>
    </w:p>
    <w:p w14:paraId="5B293FE3" w14:textId="77777777" w:rsidR="0043675D" w:rsidRPr="00FC0F71" w:rsidRDefault="0043675D" w:rsidP="000200B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15E67B8" w14:textId="4251253D" w:rsidR="00F014B6" w:rsidRPr="00041F5B" w:rsidRDefault="000200B6" w:rsidP="005F730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65151">
        <w:rPr>
          <w:rFonts w:ascii="Times New Roman" w:eastAsia="Times New Roman" w:hAnsi="Times New Roman"/>
          <w:sz w:val="28"/>
          <w:szCs w:val="28"/>
          <w:lang w:eastAsia="en-US"/>
        </w:rPr>
        <w:t xml:space="preserve">Наиболее конкурентные закупки осуществляются в ценовом диапазоне от </w:t>
      </w:r>
      <w:r w:rsidR="00586526" w:rsidRPr="00265151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265151">
        <w:rPr>
          <w:rFonts w:ascii="Times New Roman" w:eastAsia="Times New Roman" w:hAnsi="Times New Roman"/>
          <w:sz w:val="28"/>
          <w:szCs w:val="28"/>
          <w:lang w:eastAsia="en-US"/>
        </w:rPr>
        <w:t xml:space="preserve">00 тыс. </w:t>
      </w:r>
      <w:r w:rsidR="00041F5B" w:rsidRPr="00265151">
        <w:rPr>
          <w:rFonts w:ascii="Times New Roman" w:eastAsia="Times New Roman" w:hAnsi="Times New Roman"/>
          <w:sz w:val="28"/>
          <w:szCs w:val="28"/>
          <w:lang w:eastAsia="en-US"/>
        </w:rPr>
        <w:t xml:space="preserve">руб. </w:t>
      </w:r>
      <w:r w:rsidRPr="00265151">
        <w:rPr>
          <w:rFonts w:ascii="Times New Roman" w:eastAsia="Times New Roman" w:hAnsi="Times New Roman"/>
          <w:sz w:val="28"/>
          <w:szCs w:val="28"/>
          <w:lang w:eastAsia="en-US"/>
        </w:rPr>
        <w:t xml:space="preserve">до </w:t>
      </w:r>
      <w:r w:rsidR="009C506A" w:rsidRPr="00265151">
        <w:rPr>
          <w:rFonts w:ascii="Times New Roman" w:eastAsia="Times New Roman" w:hAnsi="Times New Roman"/>
          <w:sz w:val="28"/>
          <w:szCs w:val="28"/>
          <w:lang w:eastAsia="en-US"/>
        </w:rPr>
        <w:t>1,</w:t>
      </w:r>
      <w:r w:rsidR="00265151" w:rsidRPr="00265151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Pr="00265151">
        <w:rPr>
          <w:rFonts w:ascii="Times New Roman" w:eastAsia="Times New Roman" w:hAnsi="Times New Roman"/>
          <w:sz w:val="28"/>
          <w:szCs w:val="28"/>
          <w:lang w:eastAsia="en-US"/>
        </w:rPr>
        <w:t xml:space="preserve"> млн. рублей.</w:t>
      </w:r>
      <w:r w:rsidRPr="00041F5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89A102C" w14:textId="77777777" w:rsidR="000200B6" w:rsidRPr="0029527C" w:rsidRDefault="000200B6" w:rsidP="000200B6">
      <w:pPr>
        <w:autoSpaceDE w:val="0"/>
        <w:autoSpaceDN w:val="0"/>
        <w:adjustRightInd w:val="0"/>
        <w:spacing w:before="120" w:line="360" w:lineRule="auto"/>
        <w:ind w:left="-284" w:right="-284" w:firstLine="993"/>
        <w:jc w:val="center"/>
        <w:outlineLvl w:val="1"/>
        <w:rPr>
          <w:rFonts w:ascii="Times New Roman" w:eastAsia="Times New Roman" w:hAnsi="Times New Roman"/>
          <w:i/>
          <w:sz w:val="28"/>
          <w:szCs w:val="28"/>
        </w:rPr>
      </w:pPr>
      <w:r w:rsidRPr="0029527C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Анализ </w:t>
      </w:r>
      <w:proofErr w:type="spellStart"/>
      <w:r w:rsidRPr="0029527C">
        <w:rPr>
          <w:rFonts w:ascii="Times New Roman" w:eastAsia="Times New Roman" w:hAnsi="Times New Roman"/>
          <w:b/>
          <w:i/>
          <w:sz w:val="28"/>
          <w:szCs w:val="28"/>
        </w:rPr>
        <w:t>конкурентности</w:t>
      </w:r>
      <w:proofErr w:type="spellEnd"/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837"/>
        <w:gridCol w:w="2134"/>
        <w:gridCol w:w="2138"/>
        <w:gridCol w:w="2699"/>
      </w:tblGrid>
      <w:tr w:rsidR="000200B6" w:rsidRPr="0029527C" w14:paraId="4662DD7C" w14:textId="77777777" w:rsidTr="000200B6">
        <w:trPr>
          <w:trHeight w:val="765"/>
        </w:trPr>
        <w:tc>
          <w:tcPr>
            <w:tcW w:w="1446" w:type="pct"/>
            <w:vMerge w:val="restart"/>
            <w:vAlign w:val="center"/>
          </w:tcPr>
          <w:p w14:paraId="396B1EAF" w14:textId="77777777" w:rsidR="000200B6" w:rsidRPr="0029527C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14:paraId="5D84E9FA" w14:textId="694A6D4B" w:rsidR="000200B6" w:rsidRPr="0029527C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29527C">
              <w:rPr>
                <w:rFonts w:ascii="Times New Roman" w:eastAsia="Times New Roman" w:hAnsi="Times New Roman"/>
                <w:sz w:val="26"/>
                <w:szCs w:val="26"/>
              </w:rPr>
              <w:t>Конкурентные способы определения поставщика</w:t>
            </w:r>
          </w:p>
          <w:p w14:paraId="4F1103D2" w14:textId="77777777" w:rsidR="000200B6" w:rsidRPr="0029527C" w:rsidRDefault="000200B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78" w:type="pct"/>
            <w:gridSpan w:val="2"/>
          </w:tcPr>
          <w:p w14:paraId="5ACC6D9F" w14:textId="77777777" w:rsidR="000200B6" w:rsidRPr="0029527C" w:rsidRDefault="000200B6" w:rsidP="000200B6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9527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Среднее количество участников закупки на одну конкурентную процедуру</w:t>
            </w:r>
          </w:p>
        </w:tc>
        <w:tc>
          <w:tcPr>
            <w:tcW w:w="1376" w:type="pct"/>
            <w:vMerge w:val="restart"/>
          </w:tcPr>
          <w:p w14:paraId="6F9660E6" w14:textId="4DB3FC92" w:rsidR="000200B6" w:rsidRPr="0029527C" w:rsidRDefault="009677D8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="000200B6" w:rsidRPr="0029527C">
              <w:rPr>
                <w:rFonts w:ascii="Times New Roman" w:eastAsia="Times New Roman" w:hAnsi="Times New Roman"/>
                <w:sz w:val="24"/>
                <w:szCs w:val="24"/>
              </w:rPr>
              <w:t>оля количества заявок</w:t>
            </w:r>
          </w:p>
          <w:p w14:paraId="77104639" w14:textId="2217A268" w:rsidR="000200B6" w:rsidRPr="0029527C" w:rsidRDefault="009677D8" w:rsidP="00CF7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в январе-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декабр</w:t>
            </w: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е  201</w:t>
            </w:r>
            <w:r w:rsidR="00CF77E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г. по отношению к январю-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декабр</w:t>
            </w: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 xml:space="preserve">ю </w:t>
            </w: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br/>
              <w:t>201</w:t>
            </w:r>
            <w:r w:rsidR="00CF77E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934533">
              <w:rPr>
                <w:rFonts w:ascii="Times New Roman" w:eastAsia="Times New Roman" w:hAnsi="Times New Roman"/>
                <w:sz w:val="24"/>
                <w:szCs w:val="24"/>
              </w:rPr>
              <w:t>г.</w:t>
            </w:r>
          </w:p>
        </w:tc>
      </w:tr>
      <w:tr w:rsidR="00C77BDC" w:rsidRPr="0029527C" w14:paraId="1192B054" w14:textId="77777777" w:rsidTr="000200B6">
        <w:trPr>
          <w:trHeight w:val="533"/>
        </w:trPr>
        <w:tc>
          <w:tcPr>
            <w:tcW w:w="1446" w:type="pct"/>
            <w:vMerge/>
            <w:vAlign w:val="center"/>
          </w:tcPr>
          <w:p w14:paraId="59D7C3B9" w14:textId="77777777" w:rsidR="00C77BDC" w:rsidRPr="0029527C" w:rsidRDefault="00C77BDC" w:rsidP="000200B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088" w:type="pct"/>
          </w:tcPr>
          <w:p w14:paraId="457C7CB4" w14:textId="4895EB05" w:rsidR="00C77BDC" w:rsidRPr="0029527C" w:rsidRDefault="00C77BDC" w:rsidP="00CF7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январь-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декабр</w:t>
            </w: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ь 201</w:t>
            </w:r>
            <w:r w:rsidR="00CF77E6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090" w:type="pct"/>
          </w:tcPr>
          <w:p w14:paraId="53C8DFD4" w14:textId="7657274F" w:rsidR="00C77BDC" w:rsidRPr="0029527C" w:rsidRDefault="00C77BDC" w:rsidP="00CF77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январь-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декабр</w:t>
            </w: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ь 201</w:t>
            </w:r>
            <w:r w:rsidR="00CF77E6"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  <w:r w:rsidRPr="00934533">
              <w:rPr>
                <w:rFonts w:ascii="Times New Roman" w:eastAsia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1376" w:type="pct"/>
            <w:vMerge/>
          </w:tcPr>
          <w:p w14:paraId="5C3FAB12" w14:textId="77777777" w:rsidR="00C77BDC" w:rsidRPr="0029527C" w:rsidRDefault="00C77BDC" w:rsidP="000200B6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</w:tr>
      <w:tr w:rsidR="00CF77E6" w:rsidRPr="0029527C" w14:paraId="7E4D9B06" w14:textId="77777777" w:rsidTr="00325660">
        <w:trPr>
          <w:trHeight w:val="377"/>
        </w:trPr>
        <w:tc>
          <w:tcPr>
            <w:tcW w:w="1446" w:type="pct"/>
            <w:hideMark/>
          </w:tcPr>
          <w:p w14:paraId="1F231EEA" w14:textId="77777777" w:rsidR="00CF77E6" w:rsidRPr="0029527C" w:rsidRDefault="00CF77E6" w:rsidP="000200B6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29527C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-открытые конкурсы</w:t>
            </w:r>
          </w:p>
        </w:tc>
        <w:tc>
          <w:tcPr>
            <w:tcW w:w="1088" w:type="pct"/>
            <w:vAlign w:val="center"/>
          </w:tcPr>
          <w:p w14:paraId="2165C04A" w14:textId="3DF49C24" w:rsidR="00CF77E6" w:rsidRPr="0029527C" w:rsidRDefault="00CF77E6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5,3</w:t>
            </w:r>
          </w:p>
        </w:tc>
        <w:tc>
          <w:tcPr>
            <w:tcW w:w="1090" w:type="pct"/>
            <w:vAlign w:val="center"/>
          </w:tcPr>
          <w:p w14:paraId="578EA315" w14:textId="668AEC5C" w:rsidR="00CF77E6" w:rsidRPr="0029527C" w:rsidRDefault="00325660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376" w:type="pct"/>
            <w:vAlign w:val="center"/>
          </w:tcPr>
          <w:p w14:paraId="1613526B" w14:textId="1FBB906E" w:rsidR="00CF77E6" w:rsidRPr="0029527C" w:rsidRDefault="00325660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77,4</w:t>
            </w:r>
            <w:r w:rsidR="00CF77E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CF77E6" w:rsidRPr="0029527C" w14:paraId="7E2DFC2C" w14:textId="77777777" w:rsidTr="00325660">
        <w:trPr>
          <w:trHeight w:val="427"/>
        </w:trPr>
        <w:tc>
          <w:tcPr>
            <w:tcW w:w="1446" w:type="pct"/>
            <w:vAlign w:val="center"/>
            <w:hideMark/>
          </w:tcPr>
          <w:p w14:paraId="76FB656B" w14:textId="6BA10CFC" w:rsidR="00CF77E6" w:rsidRPr="0029527C" w:rsidRDefault="00CF77E6" w:rsidP="0002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CF77E6">
              <w:rPr>
                <w:rFonts w:ascii="Times New Roman" w:eastAsia="Times New Roman" w:hAnsi="Times New Roman"/>
                <w:sz w:val="24"/>
                <w:szCs w:val="24"/>
              </w:rPr>
              <w:t>электронные аукционы</w:t>
            </w:r>
          </w:p>
        </w:tc>
        <w:tc>
          <w:tcPr>
            <w:tcW w:w="1088" w:type="pct"/>
            <w:vAlign w:val="center"/>
          </w:tcPr>
          <w:p w14:paraId="256EACE3" w14:textId="470E01BB" w:rsidR="00CF77E6" w:rsidRPr="0029527C" w:rsidRDefault="00CF77E6" w:rsidP="00C77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0" w:type="pct"/>
            <w:vAlign w:val="center"/>
          </w:tcPr>
          <w:p w14:paraId="21EB536A" w14:textId="7A9A82EC" w:rsidR="00CF77E6" w:rsidRPr="0029527C" w:rsidRDefault="00325660" w:rsidP="00C77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376" w:type="pct"/>
            <w:vAlign w:val="center"/>
          </w:tcPr>
          <w:p w14:paraId="5BEBBFE8" w14:textId="1CE9C180" w:rsidR="00CF77E6" w:rsidRPr="0029527C" w:rsidRDefault="00325660" w:rsidP="00C77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147,4</w:t>
            </w:r>
            <w:r w:rsidR="00CF77E6" w:rsidRPr="0029527C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CF77E6" w:rsidRPr="0029527C" w14:paraId="6E7A82E0" w14:textId="77777777" w:rsidTr="00AD7E0B">
        <w:trPr>
          <w:trHeight w:val="421"/>
        </w:trPr>
        <w:tc>
          <w:tcPr>
            <w:tcW w:w="1446" w:type="pct"/>
            <w:vAlign w:val="center"/>
          </w:tcPr>
          <w:p w14:paraId="45301C78" w14:textId="23EFA10B" w:rsidR="00CF77E6" w:rsidRPr="0029527C" w:rsidRDefault="00CF77E6" w:rsidP="000200B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74557" w:rsidRPr="0029527C">
              <w:rPr>
                <w:rFonts w:ascii="Times New Roman" w:eastAsia="Times New Roman" w:hAnsi="Times New Roman"/>
                <w:sz w:val="24"/>
                <w:szCs w:val="24"/>
              </w:rPr>
              <w:t>запросы предложений</w:t>
            </w:r>
          </w:p>
        </w:tc>
        <w:tc>
          <w:tcPr>
            <w:tcW w:w="1088" w:type="pct"/>
            <w:vAlign w:val="center"/>
          </w:tcPr>
          <w:p w14:paraId="61C1046E" w14:textId="7143C0F1" w:rsidR="00CF77E6" w:rsidRPr="0029527C" w:rsidRDefault="00974557" w:rsidP="00BB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0" w:type="pct"/>
            <w:vAlign w:val="center"/>
          </w:tcPr>
          <w:p w14:paraId="44D3CBD3" w14:textId="4F4DE22C" w:rsidR="00CF77E6" w:rsidRPr="0029527C" w:rsidRDefault="00974557" w:rsidP="00C77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pct"/>
            <w:vAlign w:val="center"/>
          </w:tcPr>
          <w:p w14:paraId="0C3F2BA8" w14:textId="38E88DF5" w:rsidR="00CF77E6" w:rsidRPr="0029527C" w:rsidRDefault="00974557" w:rsidP="00C77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CF77E6" w:rsidRPr="0029527C" w14:paraId="724FF563" w14:textId="77777777" w:rsidTr="00AD7E0B">
        <w:trPr>
          <w:trHeight w:val="385"/>
        </w:trPr>
        <w:tc>
          <w:tcPr>
            <w:tcW w:w="1446" w:type="pct"/>
            <w:vAlign w:val="center"/>
          </w:tcPr>
          <w:p w14:paraId="6CFBCA14" w14:textId="23ECD4B6" w:rsidR="00CF77E6" w:rsidRPr="0029527C" w:rsidRDefault="00CF77E6" w:rsidP="009745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974557" w:rsidRPr="0029527C">
              <w:rPr>
                <w:rFonts w:ascii="Times New Roman" w:eastAsia="Times New Roman" w:hAnsi="Times New Roman"/>
                <w:sz w:val="24"/>
                <w:szCs w:val="24"/>
              </w:rPr>
              <w:t xml:space="preserve">запросы котировок </w:t>
            </w:r>
          </w:p>
        </w:tc>
        <w:tc>
          <w:tcPr>
            <w:tcW w:w="1088" w:type="pct"/>
            <w:vAlign w:val="center"/>
          </w:tcPr>
          <w:p w14:paraId="1284411A" w14:textId="5B4E98AB" w:rsidR="00CF77E6" w:rsidRPr="0029527C" w:rsidRDefault="00974557" w:rsidP="009745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090" w:type="pct"/>
            <w:vAlign w:val="center"/>
          </w:tcPr>
          <w:p w14:paraId="76C24235" w14:textId="149DA175" w:rsidR="00CF77E6" w:rsidRPr="0029527C" w:rsidRDefault="00325660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76" w:type="pct"/>
            <w:vAlign w:val="center"/>
          </w:tcPr>
          <w:p w14:paraId="1572DB33" w14:textId="79A5324C" w:rsidR="00CF77E6" w:rsidRPr="0029527C" w:rsidRDefault="00325660" w:rsidP="000200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196,1%</w:t>
            </w:r>
          </w:p>
        </w:tc>
      </w:tr>
      <w:tr w:rsidR="00CF77E6" w:rsidRPr="001B2BF2" w14:paraId="7559DF65" w14:textId="77777777" w:rsidTr="000200B6">
        <w:trPr>
          <w:trHeight w:val="481"/>
        </w:trPr>
        <w:tc>
          <w:tcPr>
            <w:tcW w:w="1446" w:type="pct"/>
            <w:vAlign w:val="center"/>
          </w:tcPr>
          <w:p w14:paraId="66921A21" w14:textId="010692DA" w:rsidR="00CF77E6" w:rsidRPr="0029527C" w:rsidRDefault="00CF77E6" w:rsidP="000200B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b/>
                <w:sz w:val="24"/>
                <w:szCs w:val="24"/>
              </w:rPr>
              <w:t>В среднем по всем способам:</w:t>
            </w:r>
          </w:p>
        </w:tc>
        <w:tc>
          <w:tcPr>
            <w:tcW w:w="1088" w:type="pct"/>
            <w:vAlign w:val="center"/>
          </w:tcPr>
          <w:p w14:paraId="0E0154FC" w14:textId="6D7F0409" w:rsidR="00CF77E6" w:rsidRPr="0029527C" w:rsidRDefault="00CF77E6" w:rsidP="00C77B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527C"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090" w:type="pct"/>
            <w:vAlign w:val="center"/>
          </w:tcPr>
          <w:p w14:paraId="6425F7B9" w14:textId="51877D54" w:rsidR="00CF77E6" w:rsidRPr="0029527C" w:rsidRDefault="00325660" w:rsidP="002952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376" w:type="pct"/>
            <w:vAlign w:val="center"/>
          </w:tcPr>
          <w:p w14:paraId="1F9D6C8B" w14:textId="06A5551D" w:rsidR="00CF77E6" w:rsidRDefault="00325660" w:rsidP="00BB3C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181,3</w:t>
            </w:r>
            <w:r w:rsidR="00CF77E6" w:rsidRPr="002952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</w:tr>
    </w:tbl>
    <w:p w14:paraId="7B0F1B71" w14:textId="77777777" w:rsidR="0043675D" w:rsidRPr="00F01216" w:rsidRDefault="0043675D" w:rsidP="0043675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249B578" w14:textId="77777777" w:rsidR="000444AE" w:rsidRDefault="000444AE" w:rsidP="004F3A9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1FC00E23" w14:textId="4E0E19E2" w:rsidR="00C05294" w:rsidRPr="00CA576E" w:rsidRDefault="0043675D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>. Контроль в сфере закупок</w:t>
      </w:r>
    </w:p>
    <w:p w14:paraId="25EB1CDF" w14:textId="77777777" w:rsidR="00C05294" w:rsidRPr="00CA576E" w:rsidRDefault="00C05294" w:rsidP="00C052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7BF6DC7" w14:textId="4516117D" w:rsidR="00C05294" w:rsidRPr="00CA576E" w:rsidRDefault="0043675D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>.1. Внесудебное обжалование определений поставщика (подрядчика, исполнителя)</w:t>
      </w:r>
    </w:p>
    <w:p w14:paraId="15E3522C" w14:textId="77777777" w:rsidR="00C05294" w:rsidRDefault="00C05294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0132215" w14:textId="755EBBC1" w:rsidR="00F01216" w:rsidRPr="009D3FA0" w:rsidRDefault="00F01216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D3FA0">
        <w:rPr>
          <w:rFonts w:ascii="Times New Roman" w:eastAsia="Times New Roman" w:hAnsi="Times New Roman"/>
          <w:sz w:val="28"/>
          <w:szCs w:val="28"/>
          <w:lang w:eastAsia="en-US"/>
        </w:rPr>
        <w:t xml:space="preserve">По данным ЕИС в разделе «Реестр жалоб, плановых и внеплановых проверок, их результатов и выданных предписаний» за отчетный период в Управление Федеральной антимонопольной службы по </w:t>
      </w:r>
      <w:r w:rsidR="00265F49" w:rsidRPr="009D3FA0">
        <w:rPr>
          <w:rFonts w:ascii="Times New Roman" w:eastAsia="Times New Roman" w:hAnsi="Times New Roman"/>
          <w:sz w:val="28"/>
          <w:szCs w:val="28"/>
          <w:lang w:eastAsia="en-US"/>
        </w:rPr>
        <w:t>Амурской области</w:t>
      </w:r>
      <w:r w:rsidRPr="009D3FA0">
        <w:rPr>
          <w:rFonts w:ascii="Times New Roman" w:eastAsia="Times New Roman" w:hAnsi="Times New Roman"/>
          <w:sz w:val="28"/>
          <w:szCs w:val="28"/>
          <w:lang w:eastAsia="en-US"/>
        </w:rPr>
        <w:t xml:space="preserve"> поступило </w:t>
      </w:r>
      <w:r w:rsidR="009D3FA0" w:rsidRPr="009D3FA0">
        <w:rPr>
          <w:rFonts w:ascii="Times New Roman" w:eastAsia="Times New Roman" w:hAnsi="Times New Roman"/>
          <w:sz w:val="28"/>
          <w:szCs w:val="28"/>
          <w:lang w:eastAsia="en-US"/>
        </w:rPr>
        <w:t>11</w:t>
      </w:r>
      <w:r w:rsidRPr="009D3FA0">
        <w:rPr>
          <w:rFonts w:ascii="Times New Roman" w:eastAsia="Times New Roman" w:hAnsi="Times New Roman"/>
          <w:sz w:val="28"/>
          <w:szCs w:val="28"/>
          <w:lang w:eastAsia="en-US"/>
        </w:rPr>
        <w:t xml:space="preserve"> жалоб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членов. </w:t>
      </w:r>
    </w:p>
    <w:p w14:paraId="78A9C872" w14:textId="3AD359CE" w:rsidR="009D3FA0" w:rsidRDefault="009D3FA0" w:rsidP="009D3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D3FA0">
        <w:rPr>
          <w:rFonts w:ascii="Times New Roman" w:eastAsia="Times New Roman" w:hAnsi="Times New Roman"/>
          <w:color w:val="000000"/>
          <w:sz w:val="28"/>
          <w:szCs w:val="28"/>
        </w:rPr>
        <w:t xml:space="preserve">В результате рассмотрения 9 жалоб признаны необоснованными, </w:t>
      </w:r>
      <w:r w:rsidRPr="009D3FA0">
        <w:rPr>
          <w:rFonts w:ascii="Times New Roman" w:eastAsia="Times New Roman" w:hAnsi="Times New Roman"/>
          <w:sz w:val="28"/>
          <w:szCs w:val="28"/>
          <w:lang w:eastAsia="en-US"/>
        </w:rPr>
        <w:t>что говорит о грамотном подходе к разработке документаций, подготовке технических заданий и обоснований начальной (максимальной) цен контрактов.</w:t>
      </w:r>
    </w:p>
    <w:p w14:paraId="7CD5EFB7" w14:textId="4E1A244B" w:rsidR="006546F5" w:rsidRPr="006546F5" w:rsidRDefault="006546F5" w:rsidP="009D3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О</w:t>
      </w:r>
      <w:r w:rsidRPr="009D3FA0">
        <w:rPr>
          <w:rFonts w:ascii="Times New Roman" w:eastAsia="Times New Roman" w:hAnsi="Times New Roman"/>
          <w:color w:val="000000"/>
          <w:sz w:val="28"/>
          <w:szCs w:val="28"/>
        </w:rPr>
        <w:t>боснованными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были признаны </w:t>
      </w:r>
      <w:r w:rsidR="001C44B3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1C44B3" w:rsidRPr="009D3FA0">
        <w:rPr>
          <w:rFonts w:ascii="Times New Roman" w:eastAsia="Times New Roman" w:hAnsi="Times New Roman"/>
          <w:color w:val="000000"/>
          <w:sz w:val="28"/>
          <w:szCs w:val="28"/>
        </w:rPr>
        <w:t xml:space="preserve"> жалоб</w:t>
      </w:r>
      <w:r w:rsidR="001C44B3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6A1544">
        <w:rPr>
          <w:rFonts w:ascii="Times New Roman" w:eastAsia="Times New Roman" w:hAnsi="Times New Roman"/>
          <w:color w:val="000000"/>
          <w:sz w:val="28"/>
          <w:szCs w:val="28"/>
        </w:rPr>
        <w:t>, одна из них частично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</w:p>
    <w:p w14:paraId="6AC6FD54" w14:textId="77777777" w:rsidR="006A1544" w:rsidRDefault="006546F5" w:rsidP="009D3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1544">
        <w:rPr>
          <w:rFonts w:ascii="Times New Roman" w:hAnsi="Times New Roman"/>
          <w:sz w:val="28"/>
          <w:szCs w:val="28"/>
        </w:rPr>
        <w:t xml:space="preserve">Так, при </w:t>
      </w:r>
      <w:r w:rsidR="00C53B59" w:rsidRPr="006A1544">
        <w:rPr>
          <w:rFonts w:ascii="Times New Roman" w:hAnsi="Times New Roman"/>
          <w:sz w:val="28"/>
          <w:szCs w:val="28"/>
        </w:rPr>
        <w:t xml:space="preserve">проведении </w:t>
      </w:r>
      <w:r w:rsidRPr="006A1544">
        <w:rPr>
          <w:rFonts w:ascii="Times New Roman" w:hAnsi="Times New Roman"/>
          <w:sz w:val="28"/>
          <w:szCs w:val="28"/>
        </w:rPr>
        <w:t>закупк</w:t>
      </w:r>
      <w:r w:rsidR="00C53B59" w:rsidRPr="006A1544">
        <w:rPr>
          <w:rFonts w:ascii="Times New Roman" w:hAnsi="Times New Roman"/>
          <w:sz w:val="28"/>
          <w:szCs w:val="28"/>
        </w:rPr>
        <w:t>и</w:t>
      </w:r>
      <w:r w:rsidRPr="006A1544">
        <w:rPr>
          <w:rFonts w:ascii="Times New Roman" w:hAnsi="Times New Roman"/>
          <w:sz w:val="28"/>
          <w:szCs w:val="28"/>
        </w:rPr>
        <w:t xml:space="preserve"> </w:t>
      </w:r>
      <w:r w:rsidR="00C53B59" w:rsidRPr="006A1544">
        <w:rPr>
          <w:rFonts w:ascii="Times New Roman" w:hAnsi="Times New Roman"/>
          <w:sz w:val="28"/>
          <w:szCs w:val="28"/>
        </w:rPr>
        <w:t>на выполнение работ по ремонту автомобильных дорог в г. Благовещенске, Амурской области в рамках национального проекта «Безопасные и качественные автомобильные дороги»</w:t>
      </w:r>
      <w:r w:rsidR="006A1544" w:rsidRPr="006A1544">
        <w:rPr>
          <w:rFonts w:ascii="Times New Roman" w:hAnsi="Times New Roman"/>
          <w:sz w:val="28"/>
          <w:szCs w:val="28"/>
        </w:rPr>
        <w:t xml:space="preserve"> </w:t>
      </w:r>
    </w:p>
    <w:p w14:paraId="3C7AD411" w14:textId="6AD464FE" w:rsidR="006A1544" w:rsidRDefault="006A1544" w:rsidP="006A15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аукционной  документации установлены дополнительные требования к участникам закупки, предусмотренные ч</w:t>
      </w:r>
      <w:r w:rsidR="00FC64C9">
        <w:rPr>
          <w:rFonts w:ascii="Times New Roman" w:hAnsi="Times New Roman"/>
          <w:sz w:val="28"/>
          <w:szCs w:val="28"/>
        </w:rPr>
        <w:t>астью</w:t>
      </w:r>
      <w:r>
        <w:rPr>
          <w:rFonts w:ascii="Times New Roman" w:hAnsi="Times New Roman"/>
          <w:sz w:val="28"/>
          <w:szCs w:val="28"/>
        </w:rPr>
        <w:t xml:space="preserve"> 2 ст</w:t>
      </w:r>
      <w:r w:rsidR="00FC64C9">
        <w:rPr>
          <w:rFonts w:ascii="Times New Roman" w:hAnsi="Times New Roman"/>
          <w:sz w:val="28"/>
          <w:szCs w:val="28"/>
        </w:rPr>
        <w:t>атьи</w:t>
      </w:r>
      <w:r>
        <w:rPr>
          <w:rFonts w:ascii="Times New Roman" w:hAnsi="Times New Roman"/>
          <w:sz w:val="28"/>
          <w:szCs w:val="28"/>
        </w:rPr>
        <w:t xml:space="preserve"> 31 </w:t>
      </w:r>
      <w:r w:rsidR="00FC64C9">
        <w:rPr>
          <w:rFonts w:ascii="Times New Roman" w:eastAsia="Times New Roman" w:hAnsi="Times New Roman"/>
          <w:sz w:val="28"/>
          <w:szCs w:val="28"/>
          <w:lang w:eastAsia="en-US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- </w:t>
      </w:r>
      <w:r>
        <w:rPr>
          <w:rFonts w:ascii="Times New Roman" w:hAnsi="Times New Roman"/>
          <w:sz w:val="28"/>
          <w:szCs w:val="28"/>
        </w:rPr>
        <w:t>Закон о контрактной системе</w:t>
      </w:r>
      <w:r w:rsidR="00FC64C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постановлением Прави</w:t>
      </w:r>
      <w:r w:rsidR="00BA0FE3">
        <w:rPr>
          <w:rFonts w:ascii="Times New Roman" w:hAnsi="Times New Roman"/>
          <w:sz w:val="28"/>
          <w:szCs w:val="28"/>
        </w:rPr>
        <w:t xml:space="preserve">тельства РФ  от 04.02.2015 № 99, в </w:t>
      </w:r>
      <w:r>
        <w:rPr>
          <w:rFonts w:ascii="Times New Roman" w:hAnsi="Times New Roman"/>
          <w:sz w:val="28"/>
          <w:szCs w:val="28"/>
        </w:rPr>
        <w:t xml:space="preserve">плане-графике </w:t>
      </w:r>
      <w:r w:rsidR="009211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дополнительные требования</w:t>
      </w:r>
      <w:r w:rsidR="009211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отсутству</w:t>
      </w:r>
      <w:r w:rsidR="001E6A5F">
        <w:rPr>
          <w:rFonts w:ascii="Times New Roman" w:hAnsi="Times New Roman"/>
          <w:sz w:val="28"/>
          <w:szCs w:val="28"/>
        </w:rPr>
        <w:t>ют, тем самым заказчиком - МУ «ГУКС» допущено нарушение ч</w:t>
      </w:r>
      <w:r w:rsidR="00FC64C9">
        <w:rPr>
          <w:rFonts w:ascii="Times New Roman" w:hAnsi="Times New Roman"/>
          <w:sz w:val="28"/>
          <w:szCs w:val="28"/>
        </w:rPr>
        <w:t>асти</w:t>
      </w:r>
      <w:r w:rsidR="001E6A5F">
        <w:rPr>
          <w:rFonts w:ascii="Times New Roman" w:hAnsi="Times New Roman"/>
          <w:sz w:val="28"/>
          <w:szCs w:val="28"/>
        </w:rPr>
        <w:t xml:space="preserve"> 12 ст</w:t>
      </w:r>
      <w:r w:rsidR="00FC64C9">
        <w:rPr>
          <w:rFonts w:ascii="Times New Roman" w:hAnsi="Times New Roman"/>
          <w:sz w:val="28"/>
          <w:szCs w:val="28"/>
        </w:rPr>
        <w:t>атьи</w:t>
      </w:r>
      <w:proofErr w:type="gramEnd"/>
      <w:r w:rsidR="001E6A5F">
        <w:rPr>
          <w:rFonts w:ascii="Times New Roman" w:hAnsi="Times New Roman"/>
          <w:sz w:val="28"/>
          <w:szCs w:val="28"/>
        </w:rPr>
        <w:t xml:space="preserve"> 21 Закона о контрактной системе.</w:t>
      </w:r>
    </w:p>
    <w:p w14:paraId="3E2A7B41" w14:textId="5C1D4B08" w:rsidR="006546F5" w:rsidRDefault="00831AA5" w:rsidP="009D3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втором случае, п</w:t>
      </w:r>
      <w:r w:rsidR="006546F5" w:rsidRPr="006546F5">
        <w:rPr>
          <w:rFonts w:ascii="Times New Roman" w:hAnsi="Times New Roman"/>
          <w:sz w:val="28"/>
          <w:szCs w:val="28"/>
        </w:rPr>
        <w:t xml:space="preserve">ри проведении процедуры закупки в форме электронного аукциона на поставку комплектов оборудования для лингафонного кабинета на объект «МАОУ СОШ № 22 в г. Благовещенске. Корпус № 2»  аукционная комиссия неправомерно признала заявку </w:t>
      </w:r>
      <w:r w:rsidR="006546F5" w:rsidRPr="006546F5">
        <w:rPr>
          <w:rFonts w:ascii="Times New Roman" w:hAnsi="Times New Roman"/>
          <w:sz w:val="28"/>
          <w:szCs w:val="28"/>
        </w:rPr>
        <w:lastRenderedPageBreak/>
        <w:t>соответствующей требованиям документации об аукционе</w:t>
      </w:r>
      <w:r w:rsidR="006546F5">
        <w:rPr>
          <w:rFonts w:ascii="Times New Roman" w:hAnsi="Times New Roman"/>
          <w:sz w:val="28"/>
          <w:szCs w:val="28"/>
        </w:rPr>
        <w:t>, тем самым нарушив п</w:t>
      </w:r>
      <w:r w:rsidR="00FC64C9">
        <w:rPr>
          <w:rFonts w:ascii="Times New Roman" w:hAnsi="Times New Roman"/>
          <w:sz w:val="28"/>
          <w:szCs w:val="28"/>
        </w:rPr>
        <w:t>ункт</w:t>
      </w:r>
      <w:r w:rsidR="006546F5">
        <w:rPr>
          <w:rFonts w:ascii="Times New Roman" w:hAnsi="Times New Roman"/>
          <w:sz w:val="28"/>
          <w:szCs w:val="28"/>
        </w:rPr>
        <w:t xml:space="preserve"> 1 ч</w:t>
      </w:r>
      <w:r w:rsidR="00FC64C9">
        <w:rPr>
          <w:rFonts w:ascii="Times New Roman" w:hAnsi="Times New Roman"/>
          <w:sz w:val="28"/>
          <w:szCs w:val="28"/>
        </w:rPr>
        <w:t>асти</w:t>
      </w:r>
      <w:r w:rsidR="006546F5">
        <w:rPr>
          <w:rFonts w:ascii="Times New Roman" w:hAnsi="Times New Roman"/>
          <w:sz w:val="28"/>
          <w:szCs w:val="28"/>
        </w:rPr>
        <w:t xml:space="preserve"> 6 ст</w:t>
      </w:r>
      <w:r w:rsidR="00FC64C9">
        <w:rPr>
          <w:rFonts w:ascii="Times New Roman" w:hAnsi="Times New Roman"/>
          <w:sz w:val="28"/>
          <w:szCs w:val="28"/>
        </w:rPr>
        <w:t>атьи</w:t>
      </w:r>
      <w:r w:rsidR="006546F5">
        <w:rPr>
          <w:rFonts w:ascii="Times New Roman" w:hAnsi="Times New Roman"/>
          <w:sz w:val="28"/>
          <w:szCs w:val="28"/>
        </w:rPr>
        <w:t xml:space="preserve"> 69 Закона о контрактной системе.</w:t>
      </w:r>
      <w:r w:rsidR="006546F5" w:rsidRPr="006546F5">
        <w:rPr>
          <w:rFonts w:ascii="Times New Roman" w:hAnsi="Times New Roman"/>
          <w:sz w:val="28"/>
          <w:szCs w:val="28"/>
        </w:rPr>
        <w:t xml:space="preserve"> </w:t>
      </w:r>
    </w:p>
    <w:p w14:paraId="546DBA69" w14:textId="77777777" w:rsidR="006611CF" w:rsidRPr="006546F5" w:rsidRDefault="006611CF" w:rsidP="009D3F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BA9629" w14:textId="051F5FF7" w:rsidR="00831AA5" w:rsidRPr="006546F5" w:rsidRDefault="009D3FA0" w:rsidP="009D3FA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</w:t>
      </w:r>
      <w:r w:rsidR="00045E4B" w:rsidRPr="006546F5">
        <w:rPr>
          <w:rFonts w:ascii="Times New Roman" w:eastAsia="Times New Roman" w:hAnsi="Times New Roman"/>
          <w:sz w:val="28"/>
          <w:szCs w:val="28"/>
          <w:lang w:eastAsia="en-US"/>
        </w:rPr>
        <w:t>В 201</w:t>
      </w:r>
      <w:r w:rsidR="00974557" w:rsidRPr="006546F5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045E4B"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году было подано </w:t>
      </w: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>7 жалоб</w:t>
      </w:r>
      <w:r w:rsidR="00045E4B"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В результате рассмотрения все жалобы были признаны необоснованными. </w:t>
      </w:r>
    </w:p>
    <w:p w14:paraId="6593B84A" w14:textId="77777777" w:rsidR="00216BD8" w:rsidRPr="006546F5" w:rsidRDefault="00216BD8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284A88C" w14:textId="4EA73965" w:rsidR="00C05294" w:rsidRPr="006546F5" w:rsidRDefault="00A54042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6546F5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6546F5">
        <w:rPr>
          <w:rFonts w:ascii="Times New Roman" w:eastAsia="Times New Roman" w:hAnsi="Times New Roman"/>
          <w:b/>
          <w:sz w:val="28"/>
          <w:szCs w:val="28"/>
          <w:lang w:eastAsia="en-US"/>
        </w:rPr>
        <w:t>.2. Обращения о согласовании заключения контрактов с единственным поставщиком (подрядчиком, исполнителем)</w:t>
      </w:r>
    </w:p>
    <w:p w14:paraId="5642CFA9" w14:textId="77777777" w:rsidR="00C05294" w:rsidRPr="006546F5" w:rsidRDefault="00C05294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F948A7B" w14:textId="623238B6" w:rsidR="00F01216" w:rsidRPr="006546F5" w:rsidRDefault="00F01216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За отчетный период в управление </w:t>
      </w:r>
      <w:r w:rsidR="00A54042"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контроля в сфере закупок и финансов </w:t>
      </w: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(далее – </w:t>
      </w:r>
      <w:r w:rsidR="00A54042" w:rsidRPr="006546F5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онтрольное управление) </w:t>
      </w:r>
      <w:r w:rsidR="00100658"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поступило, рассмотрено и согласованно </w:t>
      </w:r>
      <w:r w:rsidR="003D152E" w:rsidRPr="006546F5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100658"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>обращени</w:t>
      </w:r>
      <w:r w:rsidR="003D152E" w:rsidRPr="006546F5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 заказчик</w:t>
      </w:r>
      <w:r w:rsidR="003D152E" w:rsidRPr="006546F5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 о согласовании заключения контрактов с единственным поставщиком (подрядчиком, исполнителем).</w:t>
      </w:r>
    </w:p>
    <w:p w14:paraId="4A6F5EA2" w14:textId="0DA7C949" w:rsidR="00F10C6F" w:rsidRPr="006546F5" w:rsidRDefault="00F01216" w:rsidP="00A54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Кроме того, по результатам работы </w:t>
      </w:r>
      <w:r w:rsidR="00A54042" w:rsidRPr="006546F5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>онтрольного уп</w:t>
      </w:r>
      <w:r w:rsidR="00A54042"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равления в </w:t>
      </w:r>
      <w:r w:rsidR="00CA375D" w:rsidRPr="006546F5">
        <w:rPr>
          <w:rFonts w:ascii="Times New Roman" w:eastAsia="Times New Roman" w:hAnsi="Times New Roman"/>
          <w:sz w:val="28"/>
          <w:szCs w:val="28"/>
          <w:lang w:eastAsia="en-US"/>
        </w:rPr>
        <w:t>201</w:t>
      </w:r>
      <w:r w:rsidR="00974557" w:rsidRPr="006546F5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CA375D"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году </w:t>
      </w: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проведено  </w:t>
      </w:r>
      <w:r w:rsidR="00F10C6F" w:rsidRPr="006546F5">
        <w:rPr>
          <w:rFonts w:ascii="Times New Roman" w:eastAsia="Times New Roman" w:hAnsi="Times New Roman"/>
          <w:sz w:val="28"/>
          <w:szCs w:val="28"/>
          <w:lang w:eastAsia="en-US"/>
        </w:rPr>
        <w:t>23 проверки, в том числе:</w:t>
      </w:r>
    </w:p>
    <w:p w14:paraId="46D31F1E" w14:textId="2DEF30A4" w:rsidR="00F10C6F" w:rsidRPr="006546F5" w:rsidRDefault="00F10C6F" w:rsidP="00A54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>- внеплановых – 1;</w:t>
      </w:r>
    </w:p>
    <w:p w14:paraId="3A2B65DA" w14:textId="1FC0787B" w:rsidR="00F10C6F" w:rsidRPr="006546F5" w:rsidRDefault="00F10C6F" w:rsidP="00A54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>- плановых – 22, из них:</w:t>
      </w:r>
      <w:proofErr w:type="gramEnd"/>
    </w:p>
    <w:p w14:paraId="35DAC613" w14:textId="77777777" w:rsidR="00F10C6F" w:rsidRPr="006546F5" w:rsidRDefault="00F10C6F" w:rsidP="00A54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3D26508" w14:textId="2A00C43A" w:rsidR="00A54042" w:rsidRPr="006546F5" w:rsidRDefault="00A54042" w:rsidP="00A54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- контроль в сфере закупок товаров, работ, услуг для обеспечения муниципальных нужд – </w:t>
      </w:r>
      <w:r w:rsidR="00CA375D" w:rsidRPr="006546F5">
        <w:rPr>
          <w:rFonts w:ascii="Times New Roman" w:eastAsia="Times New Roman" w:hAnsi="Times New Roman"/>
          <w:sz w:val="28"/>
          <w:szCs w:val="28"/>
          <w:lang w:eastAsia="en-US"/>
        </w:rPr>
        <w:t>12</w:t>
      </w: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1786EE3D" w14:textId="68E163F0" w:rsidR="00A54042" w:rsidRPr="006546F5" w:rsidRDefault="00A54042" w:rsidP="00A54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- внутренний муниц</w:t>
      </w:r>
      <w:r w:rsidR="00100658"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ипальный финансовый контроль – </w:t>
      </w:r>
      <w:r w:rsidR="00CA375D" w:rsidRPr="006546F5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38F4E2B8" w14:textId="392CAC98" w:rsidR="00F01216" w:rsidRPr="006546F5" w:rsidRDefault="004C463A" w:rsidP="00A540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r w:rsidR="00A54042" w:rsidRPr="006546F5">
        <w:rPr>
          <w:rFonts w:ascii="Times New Roman" w:eastAsia="Times New Roman" w:hAnsi="Times New Roman"/>
          <w:sz w:val="28"/>
          <w:szCs w:val="28"/>
          <w:lang w:eastAsia="en-US"/>
        </w:rPr>
        <w:t>- ведомственный</w:t>
      </w:r>
      <w:r w:rsidR="00F01216"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   </w:t>
      </w: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>контроль в сфере закупок товаров, работ, услуг для обеспечения муниципальных нужд – 1.</w:t>
      </w:r>
    </w:p>
    <w:p w14:paraId="378808D6" w14:textId="41F1F716" w:rsidR="00F01216" w:rsidRPr="006546F5" w:rsidRDefault="004C463A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>Количество проверок, по которым в</w:t>
      </w:r>
      <w:r w:rsidR="00F01216" w:rsidRPr="006546F5">
        <w:rPr>
          <w:rFonts w:ascii="Times New Roman" w:eastAsia="Times New Roman" w:hAnsi="Times New Roman"/>
          <w:sz w:val="28"/>
          <w:szCs w:val="28"/>
          <w:lang w:eastAsia="en-US"/>
        </w:rPr>
        <w:t>ыявлен</w:t>
      </w: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 w:rsidR="00F01216"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 нарушени</w:t>
      </w: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F01216"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 – </w:t>
      </w:r>
      <w:r w:rsidR="00F10C6F" w:rsidRPr="006546F5">
        <w:rPr>
          <w:rFonts w:ascii="Times New Roman" w:eastAsia="Times New Roman" w:hAnsi="Times New Roman"/>
          <w:sz w:val="28"/>
          <w:szCs w:val="28"/>
          <w:lang w:eastAsia="en-US"/>
        </w:rPr>
        <w:t>23</w:t>
      </w: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>, в том числе:</w:t>
      </w:r>
    </w:p>
    <w:p w14:paraId="5D7D7228" w14:textId="77777777" w:rsidR="00F10C6F" w:rsidRPr="006546F5" w:rsidRDefault="00F10C6F" w:rsidP="00F10C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>- внеплановых – 1;</w:t>
      </w:r>
    </w:p>
    <w:p w14:paraId="30914285" w14:textId="77777777" w:rsidR="00F10C6F" w:rsidRPr="006546F5" w:rsidRDefault="00F10C6F" w:rsidP="00F10C6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>- плановых – 22, из них:</w:t>
      </w:r>
      <w:proofErr w:type="gramEnd"/>
    </w:p>
    <w:p w14:paraId="2AA02A24" w14:textId="77777777" w:rsidR="00F10C6F" w:rsidRPr="006546F5" w:rsidRDefault="00F10C6F" w:rsidP="00F012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FBA7653" w14:textId="7CD60B1B" w:rsidR="004C463A" w:rsidRPr="006546F5" w:rsidRDefault="004C463A" w:rsidP="004C46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- контроль в сфере закупок товаров, работ, услуг для обеспечения муниципальных нужд – </w:t>
      </w:r>
      <w:r w:rsidR="00CA375D" w:rsidRPr="006546F5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F10C6F" w:rsidRPr="006546F5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7F5A096B" w14:textId="37CC9CE9" w:rsidR="004C463A" w:rsidRPr="006546F5" w:rsidRDefault="004C463A" w:rsidP="004C46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- внутренний муниципальный финансовый контроль – </w:t>
      </w:r>
      <w:r w:rsidR="00F10C6F" w:rsidRPr="006546F5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3C2841B6" w14:textId="77777777" w:rsidR="004C463A" w:rsidRPr="006546F5" w:rsidRDefault="004C463A" w:rsidP="004C46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- ведомственный   контроль в сфере закупок товаров, работ, услуг для обеспечения муниципальных нужд – 1.</w:t>
      </w:r>
    </w:p>
    <w:p w14:paraId="363ED549" w14:textId="65917C3B" w:rsidR="00B460EF" w:rsidRPr="006546F5" w:rsidRDefault="004C463A" w:rsidP="004C463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В результате  проведенных проверок </w:t>
      </w:r>
      <w:r w:rsidR="00100658"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D152E" w:rsidRPr="006546F5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100658"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>объект</w:t>
      </w:r>
      <w:r w:rsidR="00100658" w:rsidRPr="006546F5">
        <w:rPr>
          <w:rFonts w:ascii="Times New Roman" w:eastAsia="Times New Roman" w:hAnsi="Times New Roman"/>
          <w:sz w:val="28"/>
          <w:szCs w:val="28"/>
          <w:lang w:eastAsia="en-US"/>
        </w:rPr>
        <w:t>ам</w:t>
      </w: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контроля выдан</w:t>
      </w:r>
      <w:r w:rsidR="00100658" w:rsidRPr="006546F5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 предписани</w:t>
      </w:r>
      <w:r w:rsidR="00100658" w:rsidRPr="006546F5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 об устранении выявленных нарушений.</w:t>
      </w:r>
      <w:r w:rsidR="00100658"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10C6F"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Все </w:t>
      </w:r>
      <w:r w:rsidR="00CA375D"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предписания </w:t>
      </w:r>
      <w:r w:rsidR="00100658" w:rsidRPr="006546F5">
        <w:rPr>
          <w:rFonts w:ascii="Times New Roman" w:eastAsia="Times New Roman" w:hAnsi="Times New Roman"/>
          <w:sz w:val="28"/>
          <w:szCs w:val="28"/>
          <w:lang w:eastAsia="en-US"/>
        </w:rPr>
        <w:t>объектами контроля выполнены.</w:t>
      </w:r>
    </w:p>
    <w:p w14:paraId="5CA4222D" w14:textId="77777777" w:rsidR="00C05294" w:rsidRPr="006546F5" w:rsidRDefault="00C05294" w:rsidP="00A627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5F575D0" w14:textId="621EBB5E" w:rsidR="00340C21" w:rsidRPr="006546F5" w:rsidRDefault="004C463A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6546F5"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="009E7C8D" w:rsidRPr="006546F5">
        <w:rPr>
          <w:rFonts w:ascii="Times New Roman" w:eastAsia="Times New Roman" w:hAnsi="Times New Roman"/>
          <w:b/>
          <w:sz w:val="28"/>
          <w:szCs w:val="28"/>
          <w:lang w:eastAsia="en-US"/>
        </w:rPr>
        <w:t>. Методологическое сопров</w:t>
      </w:r>
      <w:r w:rsidR="00B07B60" w:rsidRPr="006546F5">
        <w:rPr>
          <w:rFonts w:ascii="Times New Roman" w:eastAsia="Times New Roman" w:hAnsi="Times New Roman"/>
          <w:b/>
          <w:sz w:val="28"/>
          <w:szCs w:val="28"/>
          <w:lang w:eastAsia="en-US"/>
        </w:rPr>
        <w:t>ождение деятельности заказчиков</w:t>
      </w:r>
    </w:p>
    <w:p w14:paraId="04B573AC" w14:textId="77777777" w:rsidR="00211BA3" w:rsidRPr="006546F5" w:rsidRDefault="00211BA3" w:rsidP="00A6276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31E8597" w14:textId="18DAC336" w:rsidR="00CA576E" w:rsidRPr="00AD7E0B" w:rsidRDefault="00CA576E" w:rsidP="00CA57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B234FD" w:rsidRPr="006546F5">
        <w:rPr>
          <w:rFonts w:ascii="Times New Roman" w:eastAsia="Times New Roman" w:hAnsi="Times New Roman"/>
          <w:sz w:val="28"/>
          <w:szCs w:val="28"/>
          <w:lang w:eastAsia="en-US"/>
        </w:rPr>
        <w:t>муниципальном образовании городе Благовещенске</w:t>
      </w:r>
      <w:r w:rsidRPr="006546F5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проводится активная методическая и консультационная работа для повышения уровня</w:t>
      </w:r>
      <w:r w:rsidRPr="00AD7E0B">
        <w:rPr>
          <w:rFonts w:ascii="Times New Roman" w:eastAsia="Times New Roman" w:hAnsi="Times New Roman"/>
          <w:sz w:val="28"/>
          <w:szCs w:val="28"/>
          <w:lang w:eastAsia="en-US"/>
        </w:rPr>
        <w:t xml:space="preserve"> правовой грамотности заказчиков как в форме устного и письменного консультирования, так и путем проведения</w:t>
      </w:r>
      <w:r w:rsidR="00A56D97" w:rsidRPr="00AD7E0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A56D97" w:rsidRPr="00AD7E0B">
        <w:rPr>
          <w:rFonts w:ascii="Times New Roman" w:eastAsia="Times New Roman" w:hAnsi="Times New Roman"/>
          <w:sz w:val="28"/>
          <w:szCs w:val="28"/>
          <w:lang w:eastAsia="en-US"/>
        </w:rPr>
        <w:t>вебинаров</w:t>
      </w:r>
      <w:proofErr w:type="spellEnd"/>
      <w:r w:rsidR="00A56D97" w:rsidRPr="00AD7E0B">
        <w:rPr>
          <w:rFonts w:ascii="Times New Roman" w:eastAsia="Times New Roman" w:hAnsi="Times New Roman"/>
          <w:sz w:val="28"/>
          <w:szCs w:val="28"/>
          <w:lang w:eastAsia="en-US"/>
        </w:rPr>
        <w:t xml:space="preserve">, организованных </w:t>
      </w:r>
      <w:r w:rsidR="00562A85" w:rsidRPr="00AD7E0B">
        <w:rPr>
          <w:rFonts w:ascii="Times New Roman" w:eastAsia="Times New Roman" w:hAnsi="Times New Roman"/>
          <w:sz w:val="28"/>
          <w:szCs w:val="28"/>
          <w:lang w:eastAsia="en-US"/>
        </w:rPr>
        <w:t>ООО «</w:t>
      </w:r>
      <w:r w:rsidR="00A56D97" w:rsidRPr="00AD7E0B">
        <w:rPr>
          <w:rFonts w:ascii="Times New Roman" w:eastAsia="Times New Roman" w:hAnsi="Times New Roman"/>
          <w:sz w:val="28"/>
          <w:szCs w:val="28"/>
          <w:lang w:eastAsia="en-US"/>
        </w:rPr>
        <w:t>РТС-Тендер</w:t>
      </w:r>
      <w:r w:rsidR="00562A85" w:rsidRPr="00AD7E0B"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="00A56D97" w:rsidRPr="00AD7E0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gramStart"/>
      <w:r w:rsidR="00A56D97" w:rsidRPr="00AD7E0B">
        <w:rPr>
          <w:rFonts w:ascii="Times New Roman" w:eastAsia="Times New Roman" w:hAnsi="Times New Roman"/>
          <w:sz w:val="28"/>
          <w:szCs w:val="28"/>
          <w:lang w:eastAsia="en-US"/>
        </w:rPr>
        <w:t xml:space="preserve">и </w:t>
      </w:r>
      <w:r w:rsidR="00562A85" w:rsidRPr="00AD7E0B">
        <w:rPr>
          <w:rFonts w:ascii="Times New Roman" w:eastAsia="Times New Roman" w:hAnsi="Times New Roman"/>
          <w:sz w:val="28"/>
          <w:szCs w:val="28"/>
          <w:lang w:eastAsia="en-US"/>
        </w:rPr>
        <w:t xml:space="preserve"> ООО</w:t>
      </w:r>
      <w:proofErr w:type="gramEnd"/>
      <w:r w:rsidR="00562A85" w:rsidRPr="00AD7E0B">
        <w:rPr>
          <w:rFonts w:ascii="Times New Roman" w:eastAsia="Times New Roman" w:hAnsi="Times New Roman"/>
          <w:sz w:val="28"/>
          <w:szCs w:val="28"/>
          <w:lang w:eastAsia="en-US"/>
        </w:rPr>
        <w:t xml:space="preserve"> «</w:t>
      </w:r>
      <w:r w:rsidR="00A56D97" w:rsidRPr="00AD7E0B">
        <w:rPr>
          <w:rFonts w:ascii="Times New Roman" w:eastAsia="Times New Roman" w:hAnsi="Times New Roman"/>
          <w:sz w:val="28"/>
          <w:szCs w:val="28"/>
          <w:lang w:eastAsia="en-US"/>
        </w:rPr>
        <w:t>БФТ</w:t>
      </w:r>
      <w:r w:rsidR="00562A85" w:rsidRPr="00AD7E0B"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Pr="00AD7E0B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4F7E6E5" w14:textId="4A1F8012" w:rsidR="00CA576E" w:rsidRDefault="00CA576E" w:rsidP="00CA57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D7E0B">
        <w:rPr>
          <w:rFonts w:ascii="Times New Roman" w:eastAsia="Times New Roman" w:hAnsi="Times New Roman"/>
          <w:sz w:val="28"/>
          <w:szCs w:val="28"/>
          <w:lang w:eastAsia="en-US"/>
        </w:rPr>
        <w:t xml:space="preserve">Данные мероприятия способствуют как повышению качества подаваемых заявок участниками закупок, так и повышению качества проводимых </w:t>
      </w:r>
      <w:r w:rsidRPr="00AD7E0B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закупочных процедур заказчиками и</w:t>
      </w:r>
      <w:r w:rsidR="005F0BDA" w:rsidRPr="00AD7E0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AD7E0B">
        <w:rPr>
          <w:rFonts w:ascii="Times New Roman" w:eastAsia="Times New Roman" w:hAnsi="Times New Roman"/>
          <w:sz w:val="28"/>
          <w:szCs w:val="28"/>
          <w:lang w:eastAsia="en-US"/>
        </w:rPr>
        <w:t xml:space="preserve"> соответственно</w:t>
      </w:r>
      <w:r w:rsidR="005F0BDA" w:rsidRPr="00AD7E0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AD7E0B">
        <w:rPr>
          <w:rFonts w:ascii="Times New Roman" w:eastAsia="Times New Roman" w:hAnsi="Times New Roman"/>
          <w:sz w:val="28"/>
          <w:szCs w:val="28"/>
          <w:lang w:eastAsia="en-US"/>
        </w:rPr>
        <w:t xml:space="preserve"> повышению эффективности, результативности использования бюджетных сре</w:t>
      </w:r>
      <w:proofErr w:type="gramStart"/>
      <w:r w:rsidRPr="00AD7E0B">
        <w:rPr>
          <w:rFonts w:ascii="Times New Roman" w:eastAsia="Times New Roman" w:hAnsi="Times New Roman"/>
          <w:sz w:val="28"/>
          <w:szCs w:val="28"/>
          <w:lang w:eastAsia="en-US"/>
        </w:rPr>
        <w:t>дств пр</w:t>
      </w:r>
      <w:proofErr w:type="gramEnd"/>
      <w:r w:rsidRPr="00AD7E0B">
        <w:rPr>
          <w:rFonts w:ascii="Times New Roman" w:eastAsia="Times New Roman" w:hAnsi="Times New Roman"/>
          <w:sz w:val="28"/>
          <w:szCs w:val="28"/>
          <w:lang w:eastAsia="en-US"/>
        </w:rPr>
        <w:t>и осуществлении закупок.</w:t>
      </w:r>
    </w:p>
    <w:p w14:paraId="36EE6669" w14:textId="12DA6BE2" w:rsidR="00AD7E0B" w:rsidRPr="00AD7E0B" w:rsidRDefault="006F606B" w:rsidP="00AD7E0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Ежеквартально п</w:t>
      </w:r>
      <w:r w:rsidR="00AD7E0B">
        <w:rPr>
          <w:rFonts w:ascii="Times New Roman" w:eastAsia="Times New Roman" w:hAnsi="Times New Roman"/>
          <w:sz w:val="28"/>
          <w:szCs w:val="28"/>
        </w:rPr>
        <w:t>роводится мониторинг показателей экономической эффективности по результатам осуществления закупок для нужд города, анализируя причины, влияющие как на увеличение, так и на снижение показателей экономической эффективности, с целью минимизирования рисков потери экономической эффективности при осуществлении закупок для нужд города.</w:t>
      </w:r>
    </w:p>
    <w:p w14:paraId="1E979E7A" w14:textId="5401929E" w:rsidR="00786E9B" w:rsidRPr="00AD7E0B" w:rsidRDefault="00786E9B" w:rsidP="00211B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D7E0B">
        <w:rPr>
          <w:rFonts w:ascii="Times New Roman" w:eastAsia="Times New Roman" w:hAnsi="Times New Roman"/>
          <w:color w:val="000000"/>
          <w:sz w:val="28"/>
          <w:szCs w:val="28"/>
        </w:rPr>
        <w:t>За 201</w:t>
      </w:r>
      <w:r w:rsidR="00974557" w:rsidRPr="00AD7E0B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Pr="00AD7E0B">
        <w:rPr>
          <w:rFonts w:ascii="Times New Roman" w:eastAsia="Times New Roman" w:hAnsi="Times New Roman"/>
          <w:color w:val="000000"/>
          <w:sz w:val="28"/>
          <w:szCs w:val="28"/>
        </w:rPr>
        <w:t xml:space="preserve"> год специалистами управления проведено </w:t>
      </w:r>
      <w:r w:rsidR="00AD7E0B" w:rsidRPr="00AD7E0B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Pr="00AD7E0B">
        <w:rPr>
          <w:rFonts w:ascii="Times New Roman" w:eastAsia="Times New Roman" w:hAnsi="Times New Roman"/>
          <w:color w:val="000000"/>
          <w:sz w:val="28"/>
          <w:szCs w:val="28"/>
        </w:rPr>
        <w:t xml:space="preserve"> обучающих семинар</w:t>
      </w:r>
      <w:r w:rsidR="00AD7E0B" w:rsidRPr="00AD7E0B"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AD7E0B">
        <w:rPr>
          <w:rFonts w:ascii="Times New Roman" w:eastAsia="Times New Roman" w:hAnsi="Times New Roman"/>
          <w:color w:val="000000"/>
          <w:sz w:val="28"/>
          <w:szCs w:val="28"/>
        </w:rPr>
        <w:t xml:space="preserve"> для муниципальных заказчиков по  вопросам  особенностей  осуществления закупок  товаров, работ, услуг для обеспечения муниципальных нужд в рамках нового законодательства</w:t>
      </w:r>
      <w:r w:rsidR="00211B57" w:rsidRPr="00AD7E0B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AD7E0B"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          </w:t>
      </w:r>
    </w:p>
    <w:p w14:paraId="09370DF5" w14:textId="1B5265C6" w:rsidR="00786E9B" w:rsidRPr="00AD7E0B" w:rsidRDefault="00786E9B" w:rsidP="00786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D7E0B">
        <w:rPr>
          <w:rFonts w:ascii="Times New Roman" w:eastAsia="Times New Roman" w:hAnsi="Times New Roman"/>
          <w:color w:val="000000"/>
          <w:sz w:val="28"/>
          <w:szCs w:val="28"/>
        </w:rPr>
        <w:t xml:space="preserve">Было подготовлено </w:t>
      </w:r>
      <w:r w:rsidR="00AD7E0B" w:rsidRPr="00AD7E0B">
        <w:rPr>
          <w:rFonts w:ascii="Times New Roman" w:eastAsia="Times New Roman" w:hAnsi="Times New Roman"/>
          <w:color w:val="000000"/>
          <w:sz w:val="28"/>
          <w:szCs w:val="28"/>
        </w:rPr>
        <w:t>28</w:t>
      </w:r>
      <w:r w:rsidR="00211B57" w:rsidRPr="00AD7E0B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AD7E0B">
        <w:rPr>
          <w:rFonts w:ascii="Times New Roman" w:eastAsia="Times New Roman" w:hAnsi="Times New Roman"/>
          <w:color w:val="000000"/>
          <w:sz w:val="28"/>
          <w:szCs w:val="28"/>
        </w:rPr>
        <w:t xml:space="preserve"> информационных писем и проведено 1</w:t>
      </w:r>
      <w:r w:rsidR="00AD7E0B" w:rsidRPr="00AD7E0B">
        <w:rPr>
          <w:rFonts w:ascii="Times New Roman" w:eastAsia="Times New Roman" w:hAnsi="Times New Roman"/>
          <w:color w:val="000000"/>
          <w:sz w:val="28"/>
          <w:szCs w:val="28"/>
        </w:rPr>
        <w:t>30</w:t>
      </w:r>
      <w:r w:rsidR="00211B57" w:rsidRPr="00AD7E0B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AD7E0B">
        <w:rPr>
          <w:rFonts w:ascii="Times New Roman" w:eastAsia="Times New Roman" w:hAnsi="Times New Roman"/>
          <w:color w:val="000000"/>
          <w:sz w:val="28"/>
          <w:szCs w:val="28"/>
        </w:rPr>
        <w:t xml:space="preserve"> устных консультаций, чем удалось минимизировать случаи нарушения действующего законодательства при осуществлении закупок путем выработки единообразных подходов </w:t>
      </w:r>
      <w:proofErr w:type="spellStart"/>
      <w:r w:rsidRPr="00AD7E0B">
        <w:rPr>
          <w:rFonts w:ascii="Times New Roman" w:eastAsia="Times New Roman" w:hAnsi="Times New Roman"/>
          <w:color w:val="000000"/>
          <w:sz w:val="28"/>
          <w:szCs w:val="28"/>
        </w:rPr>
        <w:t>правоприменения</w:t>
      </w:r>
      <w:proofErr w:type="spellEnd"/>
      <w:r w:rsidRPr="00AD7E0B">
        <w:rPr>
          <w:rFonts w:ascii="Times New Roman" w:eastAsia="Times New Roman" w:hAnsi="Times New Roman"/>
          <w:color w:val="000000"/>
          <w:sz w:val="28"/>
          <w:szCs w:val="28"/>
        </w:rPr>
        <w:t xml:space="preserve"> и постоянной методической, консультационной работы управления с муниципальными заказчиками.</w:t>
      </w:r>
    </w:p>
    <w:p w14:paraId="5561AE64" w14:textId="6BCAB46B" w:rsidR="00CA576E" w:rsidRDefault="00786E9B" w:rsidP="00CA57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D7E0B">
        <w:rPr>
          <w:rFonts w:ascii="Times New Roman" w:eastAsia="Times New Roman" w:hAnsi="Times New Roman"/>
          <w:sz w:val="28"/>
          <w:szCs w:val="28"/>
          <w:lang w:eastAsia="en-US"/>
        </w:rPr>
        <w:t>Кроме того, з</w:t>
      </w:r>
      <w:r w:rsidR="00CA576E" w:rsidRPr="00AD7E0B">
        <w:rPr>
          <w:rFonts w:ascii="Times New Roman" w:eastAsia="Times New Roman" w:hAnsi="Times New Roman"/>
          <w:sz w:val="28"/>
          <w:szCs w:val="28"/>
          <w:lang w:eastAsia="en-US"/>
        </w:rPr>
        <w:t xml:space="preserve">а </w:t>
      </w:r>
      <w:r w:rsidR="00575C75" w:rsidRPr="00AD7E0B">
        <w:rPr>
          <w:rFonts w:ascii="Times New Roman" w:eastAsia="Times New Roman" w:hAnsi="Times New Roman"/>
          <w:sz w:val="28"/>
          <w:szCs w:val="28"/>
          <w:lang w:eastAsia="en-US"/>
        </w:rPr>
        <w:t xml:space="preserve">отчетный период </w:t>
      </w:r>
      <w:r w:rsidR="00CA576E" w:rsidRPr="00AD7E0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56D97" w:rsidRPr="00AD7E0B">
        <w:rPr>
          <w:rFonts w:ascii="Times New Roman" w:eastAsia="Times New Roman" w:hAnsi="Times New Roman"/>
          <w:sz w:val="28"/>
          <w:szCs w:val="28"/>
          <w:lang w:eastAsia="en-US"/>
        </w:rPr>
        <w:t>принято участие в следующих мероприятиях</w:t>
      </w:r>
      <w:r w:rsidR="00CA576E" w:rsidRPr="00AD7E0B">
        <w:rPr>
          <w:rFonts w:ascii="Times New Roman" w:eastAsia="Times New Roman" w:hAnsi="Times New Roman"/>
          <w:sz w:val="28"/>
          <w:szCs w:val="28"/>
          <w:lang w:eastAsia="en-US"/>
        </w:rPr>
        <w:t>:</w:t>
      </w:r>
    </w:p>
    <w:p w14:paraId="4E70B1C9" w14:textId="0EAC6587" w:rsidR="007C6C18" w:rsidRDefault="007C6C18" w:rsidP="007C6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0C2355">
        <w:rPr>
          <w:rFonts w:ascii="Times New Roman" w:eastAsia="Times New Roman" w:hAnsi="Times New Roman"/>
          <w:color w:val="000000"/>
          <w:sz w:val="28"/>
          <w:szCs w:val="28"/>
        </w:rPr>
        <w:t>в пр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актическом семинаре в г. Москва;</w:t>
      </w:r>
    </w:p>
    <w:p w14:paraId="24379318" w14:textId="50EBB2AC" w:rsidR="0039252B" w:rsidRPr="007C6C18" w:rsidRDefault="0039252B" w:rsidP="007C6C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0C2355">
        <w:rPr>
          <w:rFonts w:ascii="Times New Roman" w:eastAsia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семинаре на тему «Совершенствование системы закупок.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Новый виток поправок в № 44-ФЗ»;</w:t>
      </w:r>
      <w:proofErr w:type="gramEnd"/>
    </w:p>
    <w:p w14:paraId="1F6C0BF2" w14:textId="256F9A14" w:rsidR="00CA576E" w:rsidRPr="004801CF" w:rsidRDefault="00CA576E" w:rsidP="00CA576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801CF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 w:rsidR="00FB7EA8" w:rsidRPr="004801CF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proofErr w:type="spellStart"/>
      <w:r w:rsidRPr="004801CF">
        <w:rPr>
          <w:rFonts w:ascii="Times New Roman" w:eastAsia="Times New Roman" w:hAnsi="Times New Roman"/>
          <w:sz w:val="28"/>
          <w:szCs w:val="28"/>
          <w:lang w:eastAsia="en-US"/>
        </w:rPr>
        <w:t>вебинар</w:t>
      </w:r>
      <w:r w:rsidR="0039252B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proofErr w:type="spellEnd"/>
      <w:r w:rsidRPr="004801C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9252B">
        <w:rPr>
          <w:rFonts w:ascii="Times New Roman" w:eastAsia="Times New Roman" w:hAnsi="Times New Roman"/>
          <w:sz w:val="28"/>
          <w:szCs w:val="28"/>
          <w:lang w:eastAsia="en-US"/>
        </w:rPr>
        <w:t>на тему «Работа с документами системы «АЦК-Госзаказ» при планировании закупок в соответствии с требованиями статьи 16 Федерального закона от 05.0</w:t>
      </w:r>
      <w:r w:rsidR="00FC64C9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39252B">
        <w:rPr>
          <w:rFonts w:ascii="Times New Roman" w:eastAsia="Times New Roman" w:hAnsi="Times New Roman"/>
          <w:sz w:val="28"/>
          <w:szCs w:val="28"/>
          <w:lang w:eastAsia="en-US"/>
        </w:rPr>
        <w:t xml:space="preserve">.2013 </w:t>
      </w:r>
      <w:r w:rsidR="00FC64C9">
        <w:rPr>
          <w:rFonts w:ascii="Times New Roman" w:eastAsia="Times New Roman" w:hAnsi="Times New Roman"/>
          <w:sz w:val="28"/>
          <w:szCs w:val="28"/>
          <w:lang w:eastAsia="en-US"/>
        </w:rPr>
        <w:t>№</w:t>
      </w:r>
      <w:r w:rsidR="0039252B">
        <w:rPr>
          <w:rFonts w:ascii="Times New Roman" w:eastAsia="Times New Roman" w:hAnsi="Times New Roman"/>
          <w:sz w:val="28"/>
          <w:szCs w:val="28"/>
          <w:lang w:eastAsia="en-US"/>
        </w:rPr>
        <w:t xml:space="preserve"> 44-ФЗ «О контрактной системе в сфере закупок товаров, работ, услуг для обеспечения государственных и муниципальных нужд», в условиях интеграционного взаимодействия с системами «АЦК-Планирование» и «АЦК-Финансы»</w:t>
      </w:r>
      <w:r w:rsidR="00331CFE" w:rsidRPr="004801CF">
        <w:rPr>
          <w:rFonts w:ascii="Times New Roman" w:eastAsia="Times New Roman" w:hAnsi="Times New Roman"/>
          <w:sz w:val="28"/>
          <w:szCs w:val="28"/>
          <w:lang w:eastAsia="en-US"/>
        </w:rPr>
        <w:t xml:space="preserve">; </w:t>
      </w:r>
    </w:p>
    <w:p w14:paraId="35955D5E" w14:textId="77777777" w:rsidR="004801CF" w:rsidRPr="004801CF" w:rsidRDefault="00FB7EA8" w:rsidP="00FB7E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4801CF">
        <w:rPr>
          <w:rFonts w:ascii="Times New Roman" w:eastAsia="Times New Roman" w:hAnsi="Times New Roman"/>
          <w:color w:val="000000"/>
          <w:sz w:val="28"/>
          <w:szCs w:val="28"/>
        </w:rPr>
        <w:t>- в 2-х публичных обсуждениях результатов правоприменительной практики УФАС России по Амурской области</w:t>
      </w:r>
      <w:r w:rsidR="004801CF" w:rsidRPr="004801CF">
        <w:rPr>
          <w:rFonts w:ascii="Times New Roman" w:eastAsia="Times New Roman" w:hAnsi="Times New Roman"/>
          <w:color w:val="000000"/>
          <w:sz w:val="28"/>
          <w:szCs w:val="28"/>
        </w:rPr>
        <w:t xml:space="preserve"> совместно с Управлением государственного регулирования цен и тарифов Амурской области</w:t>
      </w:r>
      <w:r w:rsidRPr="004801CF">
        <w:rPr>
          <w:rFonts w:ascii="Times New Roman" w:eastAsia="Times New Roman" w:hAnsi="Times New Roman"/>
          <w:color w:val="000000"/>
          <w:sz w:val="28"/>
          <w:szCs w:val="28"/>
        </w:rPr>
        <w:t xml:space="preserve">;    </w:t>
      </w:r>
    </w:p>
    <w:p w14:paraId="2F086C36" w14:textId="75613CD0" w:rsidR="004801CF" w:rsidRDefault="004801CF" w:rsidP="004801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видеоконференции по вопросам правоприменительной практики в сфере 44-ФЗ и 223-ФЗ с территориальными органами  ФАС России, органами исполнительной власти субъектов РФ, уполномоченными на осуществление контроля в сфере закупок и уполномоченными на определение поставщиков (подрядчиков, исполнителей) для заказчиков;</w:t>
      </w:r>
    </w:p>
    <w:p w14:paraId="712C2849" w14:textId="77777777" w:rsidR="004801CF" w:rsidRDefault="004801CF" w:rsidP="004801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заседании Совета по улучшению инвестиционного климата и развитию предпринимательства при мэре города Благовещенска по вопросу участия субъектов малого бизнеса в закупках товаров, работ, услуг в рамках 44-ФЗ и 223-ФЗ;</w:t>
      </w:r>
    </w:p>
    <w:p w14:paraId="46125C19" w14:textId="30190F25" w:rsidR="004801CF" w:rsidRDefault="004801CF" w:rsidP="004801C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семинаре</w:t>
      </w:r>
      <w:r w:rsidR="0039252B">
        <w:rPr>
          <w:rFonts w:ascii="Times New Roman" w:hAnsi="Times New Roman"/>
          <w:sz w:val="28"/>
          <w:szCs w:val="28"/>
        </w:rPr>
        <w:t xml:space="preserve"> на тему </w:t>
      </w:r>
      <w:r>
        <w:rPr>
          <w:rFonts w:ascii="Times New Roman" w:hAnsi="Times New Roman"/>
          <w:sz w:val="28"/>
          <w:szCs w:val="28"/>
        </w:rPr>
        <w:t xml:space="preserve">«Практические аспекты реализации нововведений в закон о контрактной   системе во 2 полугодии 2019 года. Первая практика контроля «майских» изменений 44-ФЗ. Полезный опыт, сложности применения новых правил закупок и пути решения проблемных ситуаций  с позиции заказчиков, участников закупок, прокуратуры, антимонопольной службы и </w:t>
      </w:r>
      <w:r>
        <w:rPr>
          <w:rFonts w:ascii="Times New Roman" w:hAnsi="Times New Roman"/>
          <w:sz w:val="28"/>
          <w:szCs w:val="28"/>
        </w:rPr>
        <w:lastRenderedPageBreak/>
        <w:t xml:space="preserve">финансового контроля» с участием эксперта в сфере закупок Дальневосточной академии  госзаказа О.Н. </w:t>
      </w:r>
      <w:proofErr w:type="spellStart"/>
      <w:r>
        <w:rPr>
          <w:rFonts w:ascii="Times New Roman" w:hAnsi="Times New Roman"/>
          <w:sz w:val="28"/>
          <w:szCs w:val="28"/>
        </w:rPr>
        <w:t>Толстобокова</w:t>
      </w:r>
      <w:proofErr w:type="spellEnd"/>
      <w:r w:rsidR="00287C85">
        <w:rPr>
          <w:rFonts w:ascii="Times New Roman" w:hAnsi="Times New Roman"/>
          <w:sz w:val="28"/>
          <w:szCs w:val="28"/>
        </w:rPr>
        <w:t>;</w:t>
      </w:r>
    </w:p>
    <w:p w14:paraId="6E927785" w14:textId="77777777" w:rsidR="00287C85" w:rsidRDefault="00287C85" w:rsidP="00287C85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287C85">
        <w:rPr>
          <w:rFonts w:ascii="Times New Roman" w:hAnsi="Times New Roman"/>
          <w:sz w:val="28"/>
          <w:szCs w:val="28"/>
          <w:lang w:eastAsia="en-US"/>
        </w:rPr>
        <w:t>- в совещании посредством видеоконференцсвязи с региональными и муниципальными органами, уполномоченными на определение поставщиков, подрядчиков, исполнителей, территориальными органами ФАС России по контролю в сфере государственного заказа под председательством заместителя руководителя ФАС России М.Я.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287C85">
        <w:rPr>
          <w:rFonts w:ascii="Times New Roman" w:hAnsi="Times New Roman"/>
          <w:sz w:val="28"/>
          <w:szCs w:val="28"/>
          <w:lang w:eastAsia="en-US"/>
        </w:rPr>
        <w:t>Евраева</w:t>
      </w:r>
      <w:proofErr w:type="spellEnd"/>
      <w:r w:rsidRPr="00287C85">
        <w:rPr>
          <w:rFonts w:ascii="Times New Roman" w:hAnsi="Times New Roman"/>
          <w:sz w:val="28"/>
          <w:szCs w:val="28"/>
          <w:lang w:eastAsia="en-US"/>
        </w:rPr>
        <w:t xml:space="preserve"> по вопросам осуществления закупок товаров, работ, услуг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14:paraId="606BC2E6" w14:textId="04000D0D" w:rsidR="00CD111A" w:rsidRPr="00287C85" w:rsidRDefault="00786E9B" w:rsidP="00287C85">
      <w:pPr>
        <w:spacing w:after="0" w:line="259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AD7E0B">
        <w:rPr>
          <w:rFonts w:ascii="Times New Roman" w:eastAsia="Times New Roman" w:hAnsi="Times New Roman"/>
          <w:sz w:val="28"/>
          <w:szCs w:val="28"/>
        </w:rPr>
        <w:t>За  201</w:t>
      </w:r>
      <w:r w:rsidR="00974557" w:rsidRPr="00AD7E0B">
        <w:rPr>
          <w:rFonts w:ascii="Times New Roman" w:eastAsia="Times New Roman" w:hAnsi="Times New Roman"/>
          <w:sz w:val="28"/>
          <w:szCs w:val="28"/>
        </w:rPr>
        <w:t>9</w:t>
      </w:r>
      <w:r w:rsidRPr="00AD7E0B">
        <w:rPr>
          <w:rFonts w:ascii="Times New Roman" w:eastAsia="Times New Roman" w:hAnsi="Times New Roman"/>
          <w:sz w:val="28"/>
          <w:szCs w:val="28"/>
        </w:rPr>
        <w:t xml:space="preserve"> год управлением разработано 1 решение Благовещенской городской Думы, </w:t>
      </w:r>
      <w:r w:rsidR="00211B57" w:rsidRPr="00AD7E0B">
        <w:rPr>
          <w:rFonts w:ascii="Times New Roman" w:eastAsia="Times New Roman" w:hAnsi="Times New Roman"/>
          <w:sz w:val="28"/>
          <w:szCs w:val="28"/>
        </w:rPr>
        <w:t>5</w:t>
      </w:r>
      <w:r w:rsidR="00AD7E0B" w:rsidRPr="00AD7E0B">
        <w:rPr>
          <w:rFonts w:ascii="Times New Roman" w:eastAsia="Times New Roman" w:hAnsi="Times New Roman"/>
          <w:sz w:val="28"/>
          <w:szCs w:val="28"/>
        </w:rPr>
        <w:t>0</w:t>
      </w:r>
      <w:r w:rsidR="00211B57" w:rsidRPr="00AD7E0B">
        <w:rPr>
          <w:rFonts w:ascii="Times New Roman" w:eastAsia="Times New Roman" w:hAnsi="Times New Roman"/>
          <w:sz w:val="28"/>
          <w:szCs w:val="28"/>
        </w:rPr>
        <w:t xml:space="preserve"> </w:t>
      </w:r>
      <w:r w:rsidRPr="00AD7E0B">
        <w:rPr>
          <w:rFonts w:ascii="Times New Roman" w:eastAsia="Times New Roman" w:hAnsi="Times New Roman"/>
          <w:sz w:val="28"/>
          <w:szCs w:val="28"/>
        </w:rPr>
        <w:t>постановлени</w:t>
      </w:r>
      <w:r w:rsidR="00AD7E0B" w:rsidRPr="00AD7E0B">
        <w:rPr>
          <w:rFonts w:ascii="Times New Roman" w:eastAsia="Times New Roman" w:hAnsi="Times New Roman"/>
          <w:sz w:val="28"/>
          <w:szCs w:val="28"/>
        </w:rPr>
        <w:t>й</w:t>
      </w:r>
      <w:r w:rsidRPr="00AD7E0B">
        <w:rPr>
          <w:rFonts w:ascii="Times New Roman" w:eastAsia="Times New Roman" w:hAnsi="Times New Roman"/>
          <w:sz w:val="28"/>
          <w:szCs w:val="28"/>
        </w:rPr>
        <w:t xml:space="preserve"> администрации города в пределах своей компетенции в соответствии с действующим законодательством о контрактной системе.</w:t>
      </w:r>
    </w:p>
    <w:p w14:paraId="5D81995D" w14:textId="77777777" w:rsidR="00A37729" w:rsidRPr="00331CFE" w:rsidRDefault="00A37729" w:rsidP="00AE4A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F0AAD47" w14:textId="5EE0DD80" w:rsidR="00B356EC" w:rsidRPr="00AC7884" w:rsidRDefault="005D5496" w:rsidP="0088179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5</w:t>
      </w:r>
      <w:r w:rsidR="00B356EC" w:rsidRPr="00AC7884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A33CD3" w:rsidRPr="00AC7884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Предложения по дальнейшему совершенствованию контрактной системы в сфере закупок на территории 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города Благовещенска</w:t>
      </w:r>
    </w:p>
    <w:p w14:paraId="74950D13" w14:textId="77777777" w:rsidR="00881796" w:rsidRDefault="00881796" w:rsidP="00A6276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47A3E23" w14:textId="49C9DA65" w:rsidR="00211B57" w:rsidRPr="00B72B7D" w:rsidRDefault="00211B57" w:rsidP="00211B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FF12A7">
        <w:rPr>
          <w:rFonts w:ascii="Times New Roman" w:eastAsia="Times New Roman" w:hAnsi="Times New Roman"/>
          <w:sz w:val="28"/>
          <w:szCs w:val="28"/>
        </w:rPr>
        <w:t xml:space="preserve">Планируется </w:t>
      </w:r>
      <w:r w:rsidR="0080092C" w:rsidRPr="00FF12A7">
        <w:rPr>
          <w:rFonts w:ascii="Times New Roman" w:eastAsia="Times New Roman" w:hAnsi="Times New Roman"/>
          <w:sz w:val="28"/>
          <w:szCs w:val="28"/>
        </w:rPr>
        <w:t xml:space="preserve">проработать вопрос о </w:t>
      </w:r>
      <w:r w:rsidRPr="00FF12A7">
        <w:rPr>
          <w:rFonts w:ascii="Times New Roman" w:eastAsia="Times New Roman" w:hAnsi="Times New Roman"/>
          <w:sz w:val="28"/>
          <w:szCs w:val="28"/>
        </w:rPr>
        <w:t>централизаци</w:t>
      </w:r>
      <w:r w:rsidR="0080092C" w:rsidRPr="00FF12A7">
        <w:rPr>
          <w:rFonts w:ascii="Times New Roman" w:eastAsia="Times New Roman" w:hAnsi="Times New Roman"/>
          <w:sz w:val="28"/>
          <w:szCs w:val="28"/>
        </w:rPr>
        <w:t>и</w:t>
      </w:r>
      <w:r w:rsidRPr="00B72B7D">
        <w:rPr>
          <w:rFonts w:ascii="Times New Roman" w:eastAsia="Times New Roman" w:hAnsi="Times New Roman"/>
          <w:sz w:val="28"/>
          <w:szCs w:val="28"/>
        </w:rPr>
        <w:t xml:space="preserve"> закупок автономных учреждений образования и культуры муниципального образования города Благовещенска, осуществляющих закупки по Федеральному закону № 223-ФЗ «О закупках товаров, работ, услуг отдельными видами юридических лиц», с целью экономии бюджетных средств, а с учетом </w:t>
      </w:r>
      <w:r w:rsidRPr="00B72B7D">
        <w:rPr>
          <w:rFonts w:ascii="Times New Roman" w:eastAsia="Times New Roman" w:hAnsi="Times New Roman"/>
          <w:color w:val="362E48"/>
          <w:sz w:val="28"/>
          <w:szCs w:val="28"/>
          <w:shd w:val="clear" w:color="auto" w:fill="FFFFFF"/>
        </w:rPr>
        <w:t>профессионализма сотрудников уполномоченного органа</w:t>
      </w:r>
      <w:r w:rsidRPr="00B72B7D">
        <w:rPr>
          <w:rFonts w:ascii="Times New Roman" w:eastAsia="Times New Roman" w:hAnsi="Times New Roman"/>
          <w:sz w:val="28"/>
          <w:szCs w:val="28"/>
        </w:rPr>
        <w:t xml:space="preserve"> и к сведению к минимуму административной ответственности муниципальных заказчиков.</w:t>
      </w:r>
      <w:proofErr w:type="gramEnd"/>
    </w:p>
    <w:p w14:paraId="40AEB063" w14:textId="77777777" w:rsidR="00211B57" w:rsidRPr="007228F5" w:rsidRDefault="00211B57" w:rsidP="00211B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Продолжить </w:t>
      </w:r>
      <w:r w:rsidRPr="0024606E">
        <w:rPr>
          <w:rFonts w:ascii="Times New Roman" w:hAnsi="Times New Roman"/>
          <w:sz w:val="28"/>
          <w:szCs w:val="28"/>
        </w:rPr>
        <w:t xml:space="preserve">методическую и консультационную работу для повышения уровня правовой грамотности заказчиков и участников </w:t>
      </w:r>
      <w:r w:rsidRPr="007228F5">
        <w:rPr>
          <w:rFonts w:ascii="Times New Roman" w:hAnsi="Times New Roman"/>
          <w:sz w:val="28"/>
          <w:szCs w:val="28"/>
        </w:rPr>
        <w:t>закупок (в связи с частыми изменениями нормативных правовых актов в сфере закупок проведение семинаров не только для заказчиков, но и для поставщиков, разработка методических рекомендаций для осуществления закупок).</w:t>
      </w:r>
    </w:p>
    <w:p w14:paraId="08B1A07B" w14:textId="1F5727FA" w:rsidR="00211B57" w:rsidRDefault="00211B57" w:rsidP="00211B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 w:rsidR="001B7AB9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B72B7D">
        <w:rPr>
          <w:rFonts w:ascii="Times New Roman" w:eastAsia="Times New Roman" w:hAnsi="Times New Roman"/>
          <w:sz w:val="28"/>
          <w:szCs w:val="28"/>
        </w:rPr>
        <w:t>Осуществлять мониторинг показателей экономической эффективности по результатам осуществления закупок для нужд города, анализируя причины, влияющие как на увеличение, так и на снижение показателей экономической эффективности, с целью минимизирования рисков потери экономической эффективности при осуществлении закупок для нужд города.</w:t>
      </w:r>
    </w:p>
    <w:p w14:paraId="4DDED47E" w14:textId="2EEC76B8" w:rsidR="00851A2A" w:rsidRDefault="00C149E7" w:rsidP="00F528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 w:rsidR="007228F5" w:rsidRPr="007228F5">
        <w:rPr>
          <w:rFonts w:ascii="Times New Roman" w:eastAsia="Times New Roman" w:hAnsi="Times New Roman"/>
          <w:sz w:val="28"/>
          <w:szCs w:val="28"/>
        </w:rPr>
        <w:t xml:space="preserve">В целях </w:t>
      </w:r>
      <w:r w:rsidR="00F52874">
        <w:rPr>
          <w:rFonts w:ascii="Times New Roman" w:eastAsia="Times New Roman" w:hAnsi="Times New Roman"/>
          <w:sz w:val="28"/>
          <w:szCs w:val="28"/>
        </w:rPr>
        <w:t>обеспечения объема</w:t>
      </w:r>
      <w:r w:rsidR="007228F5" w:rsidRPr="007228F5">
        <w:rPr>
          <w:rFonts w:ascii="Times New Roman" w:eastAsia="Times New Roman" w:hAnsi="Times New Roman"/>
          <w:sz w:val="28"/>
          <w:szCs w:val="28"/>
        </w:rPr>
        <w:t xml:space="preserve"> закупок у</w:t>
      </w:r>
      <w:r w:rsidR="00851A2A">
        <w:rPr>
          <w:rFonts w:ascii="Times New Roman" w:eastAsia="Times New Roman" w:hAnsi="Times New Roman"/>
          <w:sz w:val="28"/>
          <w:szCs w:val="28"/>
        </w:rPr>
        <w:t xml:space="preserve"> </w:t>
      </w:r>
      <w:r w:rsidR="00851A2A">
        <w:rPr>
          <w:rFonts w:ascii="Times New Roman" w:hAnsi="Times New Roman"/>
          <w:sz w:val="28"/>
          <w:szCs w:val="28"/>
        </w:rPr>
        <w:t>субъектов малого предпринимательства, социально ориентированны</w:t>
      </w:r>
      <w:r w:rsidR="00745CEE">
        <w:rPr>
          <w:rFonts w:ascii="Times New Roman" w:hAnsi="Times New Roman"/>
          <w:sz w:val="28"/>
          <w:szCs w:val="28"/>
        </w:rPr>
        <w:t>х</w:t>
      </w:r>
      <w:r w:rsidR="00851A2A">
        <w:rPr>
          <w:rFonts w:ascii="Times New Roman" w:hAnsi="Times New Roman"/>
          <w:sz w:val="28"/>
          <w:szCs w:val="28"/>
        </w:rPr>
        <w:t xml:space="preserve"> некоммерчески</w:t>
      </w:r>
      <w:r w:rsidR="00745CEE">
        <w:rPr>
          <w:rFonts w:ascii="Times New Roman" w:hAnsi="Times New Roman"/>
          <w:sz w:val="28"/>
          <w:szCs w:val="28"/>
        </w:rPr>
        <w:t>х</w:t>
      </w:r>
      <w:r w:rsidR="00851A2A">
        <w:rPr>
          <w:rFonts w:ascii="Times New Roman" w:hAnsi="Times New Roman"/>
          <w:sz w:val="28"/>
          <w:szCs w:val="28"/>
        </w:rPr>
        <w:t xml:space="preserve"> организаций</w:t>
      </w:r>
      <w:r w:rsidR="00851A2A">
        <w:rPr>
          <w:rFonts w:ascii="Times New Roman" w:eastAsia="Times New Roman" w:hAnsi="Times New Roman"/>
          <w:sz w:val="28"/>
          <w:szCs w:val="28"/>
        </w:rPr>
        <w:t xml:space="preserve"> </w:t>
      </w:r>
      <w:r w:rsidR="00F52874">
        <w:rPr>
          <w:rFonts w:ascii="Times New Roman" w:eastAsia="Times New Roman" w:hAnsi="Times New Roman"/>
          <w:sz w:val="28"/>
          <w:szCs w:val="28"/>
        </w:rPr>
        <w:t>не менее</w:t>
      </w:r>
      <w:r w:rsidR="007228F5">
        <w:rPr>
          <w:rFonts w:ascii="Times New Roman" w:eastAsia="Times New Roman" w:hAnsi="Times New Roman"/>
          <w:sz w:val="28"/>
          <w:szCs w:val="28"/>
        </w:rPr>
        <w:t xml:space="preserve"> 26% совокупного годового объема закупок</w:t>
      </w:r>
      <w:r w:rsidR="00851A2A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3293F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="00F52874" w:rsidRPr="00F52874">
        <w:rPr>
          <w:rFonts w:ascii="Times New Roman" w:hAnsi="Times New Roman"/>
          <w:sz w:val="28"/>
          <w:szCs w:val="28"/>
          <w:lang w:eastAsia="en-US"/>
        </w:rPr>
        <w:t>План</w:t>
      </w:r>
      <w:r w:rsidR="00F52874">
        <w:rPr>
          <w:rFonts w:ascii="Times New Roman" w:hAnsi="Times New Roman"/>
          <w:sz w:val="28"/>
          <w:szCs w:val="28"/>
          <w:lang w:eastAsia="en-US"/>
        </w:rPr>
        <w:t xml:space="preserve">ом мероприятий («дорожной </w:t>
      </w:r>
      <w:r w:rsidR="00F52874" w:rsidRPr="00F52874">
        <w:rPr>
          <w:rFonts w:ascii="Times New Roman" w:hAnsi="Times New Roman"/>
          <w:sz w:val="28"/>
          <w:szCs w:val="28"/>
          <w:lang w:eastAsia="en-US"/>
        </w:rPr>
        <w:t>карт</w:t>
      </w:r>
      <w:r w:rsidR="00F52874">
        <w:rPr>
          <w:rFonts w:ascii="Times New Roman" w:hAnsi="Times New Roman"/>
          <w:sz w:val="28"/>
          <w:szCs w:val="28"/>
          <w:lang w:eastAsia="en-US"/>
        </w:rPr>
        <w:t>ой</w:t>
      </w:r>
      <w:r w:rsidR="00F52874" w:rsidRPr="00F52874">
        <w:rPr>
          <w:rFonts w:ascii="Times New Roman" w:hAnsi="Times New Roman"/>
          <w:sz w:val="28"/>
          <w:szCs w:val="28"/>
          <w:lang w:eastAsia="en-US"/>
        </w:rPr>
        <w:t xml:space="preserve">») по содействию </w:t>
      </w:r>
      <w:bookmarkStart w:id="0" w:name="_Hlk18930761"/>
      <w:r w:rsidR="00F52874" w:rsidRPr="00F52874">
        <w:rPr>
          <w:rFonts w:ascii="Times New Roman" w:hAnsi="Times New Roman"/>
          <w:sz w:val="28"/>
          <w:szCs w:val="28"/>
          <w:lang w:eastAsia="en-US"/>
        </w:rPr>
        <w:t>развитию конкурен</w:t>
      </w:r>
      <w:r w:rsidR="00F52874">
        <w:rPr>
          <w:rFonts w:ascii="Times New Roman" w:hAnsi="Times New Roman"/>
          <w:sz w:val="28"/>
          <w:szCs w:val="28"/>
          <w:lang w:eastAsia="en-US"/>
        </w:rPr>
        <w:t xml:space="preserve">ции в муниципальном образовании </w:t>
      </w:r>
      <w:r w:rsidR="00F52874" w:rsidRPr="00F52874">
        <w:rPr>
          <w:rFonts w:ascii="Times New Roman" w:hAnsi="Times New Roman"/>
          <w:sz w:val="28"/>
          <w:szCs w:val="28"/>
          <w:lang w:eastAsia="en-US"/>
        </w:rPr>
        <w:t>городе Благовещенске на 2019-2022 годы</w:t>
      </w:r>
      <w:bookmarkEnd w:id="0"/>
      <w:r w:rsidR="00F52874">
        <w:rPr>
          <w:rFonts w:ascii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 xml:space="preserve">с </w:t>
      </w:r>
      <w:r w:rsidR="007228F5">
        <w:rPr>
          <w:rFonts w:ascii="Times New Roman" w:eastAsia="Times New Roman" w:hAnsi="Times New Roman"/>
          <w:sz w:val="28"/>
          <w:szCs w:val="28"/>
        </w:rPr>
        <w:t>муници</w:t>
      </w:r>
      <w:r>
        <w:rPr>
          <w:rFonts w:ascii="Times New Roman" w:eastAsia="Times New Roman" w:hAnsi="Times New Roman"/>
          <w:sz w:val="28"/>
          <w:szCs w:val="28"/>
        </w:rPr>
        <w:t>пальными заказчиками продолж</w:t>
      </w:r>
      <w:r w:rsidR="00FC64C9">
        <w:rPr>
          <w:rFonts w:ascii="Times New Roman" w:eastAsia="Times New Roman" w:hAnsi="Times New Roman"/>
          <w:sz w:val="28"/>
          <w:szCs w:val="28"/>
        </w:rPr>
        <w:t>ить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51A2A">
        <w:rPr>
          <w:rFonts w:ascii="Times New Roman" w:eastAsia="Times New Roman" w:hAnsi="Times New Roman"/>
          <w:sz w:val="28"/>
          <w:szCs w:val="28"/>
        </w:rPr>
        <w:t>разъяснительн</w:t>
      </w:r>
      <w:r w:rsidR="00FC64C9">
        <w:rPr>
          <w:rFonts w:ascii="Times New Roman" w:eastAsia="Times New Roman" w:hAnsi="Times New Roman"/>
          <w:sz w:val="28"/>
          <w:szCs w:val="28"/>
        </w:rPr>
        <w:t xml:space="preserve">ую </w:t>
      </w:r>
      <w:r w:rsidR="00851A2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работ</w:t>
      </w:r>
      <w:r w:rsidR="00FC64C9">
        <w:rPr>
          <w:rFonts w:ascii="Times New Roman" w:eastAsia="Times New Roman" w:hAnsi="Times New Roman"/>
          <w:sz w:val="28"/>
          <w:szCs w:val="28"/>
        </w:rPr>
        <w:t xml:space="preserve">у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851A2A">
        <w:rPr>
          <w:rFonts w:ascii="Times New Roman" w:eastAsia="Times New Roman" w:hAnsi="Times New Roman"/>
          <w:sz w:val="28"/>
          <w:szCs w:val="28"/>
        </w:rPr>
        <w:t xml:space="preserve">об </w:t>
      </w:r>
      <w:r w:rsidR="00851A2A">
        <w:rPr>
          <w:rFonts w:ascii="Times New Roman" w:hAnsi="Times New Roman"/>
          <w:sz w:val="28"/>
          <w:szCs w:val="28"/>
        </w:rPr>
        <w:t>установлении ограничений в заявках на закупки в отношении участников закупок, которыми могут быть только</w:t>
      </w:r>
      <w:proofErr w:type="gramEnd"/>
      <w:r w:rsidR="00851A2A">
        <w:rPr>
          <w:rFonts w:ascii="Times New Roman" w:hAnsi="Times New Roman"/>
          <w:sz w:val="28"/>
          <w:szCs w:val="28"/>
        </w:rPr>
        <w:t xml:space="preserve"> субъекты малого предпринимательства, социально ориентированные некоммерческие организации.</w:t>
      </w:r>
    </w:p>
    <w:p w14:paraId="43EFA410" w14:textId="272283A5" w:rsidR="00F52874" w:rsidRDefault="00F52874" w:rsidP="00F528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FC64C9" w:rsidRPr="007228F5">
        <w:rPr>
          <w:rFonts w:ascii="Times New Roman" w:eastAsia="Times New Roman" w:hAnsi="Times New Roman"/>
          <w:sz w:val="28"/>
          <w:szCs w:val="28"/>
        </w:rPr>
        <w:t xml:space="preserve">Продолжить </w:t>
      </w:r>
      <w:r w:rsidR="00FC64C9">
        <w:rPr>
          <w:rFonts w:ascii="Times New Roman" w:eastAsia="Times New Roman" w:hAnsi="Times New Roman"/>
          <w:sz w:val="28"/>
          <w:szCs w:val="28"/>
        </w:rPr>
        <w:t>разъяснительную</w:t>
      </w:r>
      <w:r w:rsidR="00FC64C9" w:rsidRPr="007228F5">
        <w:rPr>
          <w:rFonts w:ascii="Times New Roman" w:eastAsia="Times New Roman" w:hAnsi="Times New Roman"/>
          <w:sz w:val="28"/>
          <w:szCs w:val="28"/>
        </w:rPr>
        <w:t xml:space="preserve"> работу</w:t>
      </w:r>
      <w:r w:rsidR="00FC64C9">
        <w:rPr>
          <w:rFonts w:ascii="Times New Roman" w:eastAsia="Times New Roman" w:hAnsi="Times New Roman"/>
          <w:sz w:val="28"/>
          <w:szCs w:val="28"/>
        </w:rPr>
        <w:t xml:space="preserve"> с муниципальными заказчиками по вопросу  уменьшения количества  контрактов, заключенных с единственным </w:t>
      </w:r>
      <w:r w:rsidR="00FC64C9">
        <w:rPr>
          <w:rFonts w:ascii="Times New Roman" w:eastAsia="Times New Roman" w:hAnsi="Times New Roman"/>
          <w:sz w:val="28"/>
          <w:szCs w:val="28"/>
        </w:rPr>
        <w:lastRenderedPageBreak/>
        <w:t>поставщиком (подрядчиком, исполнителем) в соответствии со ст. 93 Закона о контрактной системе.</w:t>
      </w:r>
    </w:p>
    <w:p w14:paraId="21665259" w14:textId="5C1779E2" w:rsidR="00211B57" w:rsidRPr="007228F5" w:rsidRDefault="00851A2A" w:rsidP="00851A2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5.</w:t>
      </w:r>
      <w:r w:rsidR="00211B57">
        <w:rPr>
          <w:rFonts w:ascii="Times New Roman" w:eastAsia="Times New Roman" w:hAnsi="Times New Roman"/>
          <w:sz w:val="28"/>
          <w:szCs w:val="28"/>
        </w:rPr>
        <w:t xml:space="preserve"> </w:t>
      </w:r>
      <w:r w:rsidR="00211B57" w:rsidRPr="00B72B7D">
        <w:rPr>
          <w:rFonts w:ascii="Times New Roman" w:eastAsia="Times New Roman" w:hAnsi="Times New Roman"/>
          <w:sz w:val="28"/>
          <w:szCs w:val="28"/>
        </w:rPr>
        <w:t xml:space="preserve">Продолжить практику проведения </w:t>
      </w:r>
      <w:r w:rsidR="00211B57" w:rsidRPr="007228F5">
        <w:rPr>
          <w:rFonts w:ascii="Times New Roman" w:eastAsia="Times New Roman" w:hAnsi="Times New Roman"/>
          <w:sz w:val="28"/>
          <w:szCs w:val="28"/>
        </w:rPr>
        <w:t>совместных закупок путем расширения номенклатуры закупок.</w:t>
      </w:r>
    </w:p>
    <w:p w14:paraId="6D71D4A1" w14:textId="26DA7442" w:rsidR="00211B57" w:rsidRPr="00B72B7D" w:rsidRDefault="00851A2A" w:rsidP="00211B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="001B7AB9" w:rsidRPr="007228F5">
        <w:rPr>
          <w:rFonts w:ascii="Times New Roman" w:eastAsia="Times New Roman" w:hAnsi="Times New Roman"/>
          <w:sz w:val="28"/>
          <w:szCs w:val="28"/>
        </w:rPr>
        <w:t>.</w:t>
      </w:r>
      <w:r w:rsidR="00211B57" w:rsidRPr="007228F5">
        <w:rPr>
          <w:rFonts w:ascii="Times New Roman" w:eastAsia="Times New Roman" w:hAnsi="Times New Roman"/>
          <w:sz w:val="28"/>
          <w:szCs w:val="28"/>
        </w:rPr>
        <w:t xml:space="preserve"> Продолжить работу по использованию </w:t>
      </w:r>
      <w:r w:rsidR="00211B57" w:rsidRPr="007228F5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«Электронного магазина «Закупки малого объема», позволяющего проводить закупки малого объёма в электронной форме для муниципальных заказчиков в рамках пунктов</w:t>
      </w:r>
      <w:r w:rsidR="00211B57" w:rsidRPr="00B72B7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4 и 5 части 1 статьи 93 </w:t>
      </w:r>
      <w:r w:rsidR="00FC64C9">
        <w:rPr>
          <w:rFonts w:ascii="Times New Roman" w:eastAsia="Times New Roman" w:hAnsi="Times New Roman"/>
          <w:sz w:val="28"/>
          <w:szCs w:val="28"/>
        </w:rPr>
        <w:t>Закона о контрактной системе</w:t>
      </w:r>
      <w:r w:rsidR="00211B57" w:rsidRPr="00B72B7D">
        <w:rPr>
          <w:rFonts w:ascii="Times New Roman" w:eastAsia="Times New Roman" w:hAnsi="Times New Roman"/>
          <w:sz w:val="28"/>
          <w:szCs w:val="28"/>
        </w:rPr>
        <w:t xml:space="preserve">. </w:t>
      </w:r>
    </w:p>
    <w:p w14:paraId="42F71C73" w14:textId="6DE11954" w:rsidR="00211B57" w:rsidRDefault="00851A2A" w:rsidP="006E4F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7228F5" w:rsidRPr="007228F5">
        <w:rPr>
          <w:rFonts w:ascii="Times New Roman" w:hAnsi="Times New Roman"/>
          <w:sz w:val="28"/>
          <w:szCs w:val="28"/>
        </w:rPr>
        <w:t xml:space="preserve">В целях реализации положений </w:t>
      </w:r>
      <w:r>
        <w:rPr>
          <w:rFonts w:ascii="Times New Roman" w:hAnsi="Times New Roman"/>
          <w:sz w:val="28"/>
          <w:szCs w:val="28"/>
        </w:rPr>
        <w:t xml:space="preserve">Закона о контрактной </w:t>
      </w:r>
      <w:proofErr w:type="gramStart"/>
      <w:r>
        <w:rPr>
          <w:rFonts w:ascii="Times New Roman" w:hAnsi="Times New Roman"/>
          <w:sz w:val="28"/>
          <w:szCs w:val="28"/>
        </w:rPr>
        <w:t>системе</w:t>
      </w:r>
      <w:proofErr w:type="gramEnd"/>
      <w:r w:rsidR="007228F5" w:rsidRPr="007228F5">
        <w:rPr>
          <w:rFonts w:ascii="Times New Roman" w:hAnsi="Times New Roman"/>
          <w:sz w:val="28"/>
          <w:szCs w:val="28"/>
        </w:rPr>
        <w:t xml:space="preserve"> о праве заказчиков  с 01  июля  2020 осуществлять закупки  малого объема  в </w:t>
      </w:r>
      <w:r>
        <w:rPr>
          <w:rFonts w:ascii="Times New Roman" w:hAnsi="Times New Roman"/>
          <w:sz w:val="28"/>
          <w:szCs w:val="28"/>
        </w:rPr>
        <w:t xml:space="preserve">соответствии </w:t>
      </w:r>
      <w:r w:rsidR="007228F5" w:rsidRPr="007228F5">
        <w:rPr>
          <w:rFonts w:ascii="Times New Roman" w:hAnsi="Times New Roman"/>
          <w:sz w:val="28"/>
          <w:szCs w:val="28"/>
        </w:rPr>
        <w:t xml:space="preserve"> с п</w:t>
      </w:r>
      <w:r w:rsidR="00B04EDD">
        <w:rPr>
          <w:rFonts w:ascii="Times New Roman" w:hAnsi="Times New Roman"/>
          <w:sz w:val="28"/>
          <w:szCs w:val="28"/>
        </w:rPr>
        <w:t>унктами</w:t>
      </w:r>
      <w:r w:rsidR="007228F5" w:rsidRPr="007228F5">
        <w:rPr>
          <w:rFonts w:ascii="Times New Roman" w:hAnsi="Times New Roman"/>
          <w:sz w:val="28"/>
          <w:szCs w:val="28"/>
        </w:rPr>
        <w:t xml:space="preserve"> 4 и 5 ч</w:t>
      </w:r>
      <w:r w:rsidR="00B04EDD">
        <w:rPr>
          <w:rFonts w:ascii="Times New Roman" w:hAnsi="Times New Roman"/>
          <w:sz w:val="28"/>
          <w:szCs w:val="28"/>
        </w:rPr>
        <w:t>асти</w:t>
      </w:r>
      <w:r w:rsidR="007228F5" w:rsidRPr="007228F5">
        <w:rPr>
          <w:rFonts w:ascii="Times New Roman" w:hAnsi="Times New Roman"/>
          <w:sz w:val="28"/>
          <w:szCs w:val="28"/>
        </w:rPr>
        <w:t xml:space="preserve"> 1 ст</w:t>
      </w:r>
      <w:r w:rsidR="00B04EDD">
        <w:rPr>
          <w:rFonts w:ascii="Times New Roman" w:hAnsi="Times New Roman"/>
          <w:sz w:val="28"/>
          <w:szCs w:val="28"/>
        </w:rPr>
        <w:t>атьи</w:t>
      </w:r>
      <w:r w:rsidR="007228F5" w:rsidRPr="007228F5">
        <w:rPr>
          <w:rFonts w:ascii="Times New Roman" w:hAnsi="Times New Roman"/>
          <w:sz w:val="28"/>
          <w:szCs w:val="28"/>
        </w:rPr>
        <w:t xml:space="preserve"> 93 </w:t>
      </w:r>
      <w:r>
        <w:rPr>
          <w:rFonts w:ascii="Times New Roman" w:hAnsi="Times New Roman"/>
          <w:sz w:val="28"/>
          <w:szCs w:val="28"/>
        </w:rPr>
        <w:t>Закона о контрактной системе</w:t>
      </w:r>
      <w:r w:rsidRPr="007228F5">
        <w:rPr>
          <w:rFonts w:ascii="Times New Roman" w:hAnsi="Times New Roman"/>
          <w:sz w:val="28"/>
          <w:szCs w:val="28"/>
        </w:rPr>
        <w:t xml:space="preserve">  </w:t>
      </w:r>
      <w:r w:rsidR="007228F5" w:rsidRPr="007228F5">
        <w:rPr>
          <w:rFonts w:ascii="Times New Roman" w:hAnsi="Times New Roman"/>
          <w:sz w:val="28"/>
          <w:szCs w:val="28"/>
        </w:rPr>
        <w:t>с использованием действующих электронных площадок (на сумму, не превышающую  трех  миллионов  рублей)  планир</w:t>
      </w:r>
      <w:r>
        <w:rPr>
          <w:rFonts w:ascii="Times New Roman" w:hAnsi="Times New Roman"/>
          <w:sz w:val="28"/>
          <w:szCs w:val="28"/>
        </w:rPr>
        <w:t>у</w:t>
      </w:r>
      <w:r w:rsidR="005F730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тся</w:t>
      </w:r>
      <w:r w:rsidR="007228F5" w:rsidRPr="007228F5">
        <w:rPr>
          <w:rFonts w:ascii="Times New Roman" w:hAnsi="Times New Roman"/>
          <w:sz w:val="28"/>
          <w:szCs w:val="28"/>
        </w:rPr>
        <w:t xml:space="preserve"> </w:t>
      </w:r>
      <w:r w:rsidR="005F7300">
        <w:rPr>
          <w:rFonts w:ascii="Times New Roman" w:hAnsi="Times New Roman"/>
          <w:sz w:val="28"/>
          <w:szCs w:val="28"/>
        </w:rPr>
        <w:t>внесение</w:t>
      </w:r>
      <w:r w:rsidR="007228F5" w:rsidRPr="007228F5">
        <w:rPr>
          <w:rFonts w:ascii="Times New Roman" w:hAnsi="Times New Roman"/>
          <w:sz w:val="28"/>
          <w:szCs w:val="28"/>
        </w:rPr>
        <w:t xml:space="preserve"> изменени</w:t>
      </w:r>
      <w:r w:rsidR="005F7300">
        <w:rPr>
          <w:rFonts w:ascii="Times New Roman" w:hAnsi="Times New Roman"/>
          <w:sz w:val="28"/>
          <w:szCs w:val="28"/>
        </w:rPr>
        <w:t>й</w:t>
      </w:r>
      <w:bookmarkStart w:id="1" w:name="_GoBack"/>
      <w:bookmarkEnd w:id="1"/>
      <w:r w:rsidR="007228F5" w:rsidRPr="007228F5">
        <w:rPr>
          <w:rFonts w:ascii="Times New Roman" w:hAnsi="Times New Roman"/>
          <w:sz w:val="28"/>
          <w:szCs w:val="28"/>
        </w:rPr>
        <w:t xml:space="preserve">  в  </w:t>
      </w:r>
      <w:r>
        <w:rPr>
          <w:rFonts w:ascii="Times New Roman" w:hAnsi="Times New Roman"/>
          <w:sz w:val="28"/>
          <w:szCs w:val="28"/>
        </w:rPr>
        <w:t xml:space="preserve">муниципальные  нормативные </w:t>
      </w:r>
      <w:r w:rsidR="007228F5" w:rsidRPr="007228F5">
        <w:rPr>
          <w:rFonts w:ascii="Times New Roman" w:hAnsi="Times New Roman"/>
          <w:sz w:val="28"/>
          <w:szCs w:val="28"/>
        </w:rPr>
        <w:t>правовые  акты</w:t>
      </w:r>
      <w:r>
        <w:rPr>
          <w:rFonts w:ascii="Times New Roman" w:hAnsi="Times New Roman"/>
          <w:sz w:val="28"/>
          <w:szCs w:val="28"/>
        </w:rPr>
        <w:t xml:space="preserve"> в сфере закупок</w:t>
      </w:r>
      <w:r w:rsidR="007228F5" w:rsidRPr="007228F5">
        <w:rPr>
          <w:rFonts w:ascii="Times New Roman" w:hAnsi="Times New Roman"/>
          <w:sz w:val="28"/>
          <w:szCs w:val="28"/>
        </w:rPr>
        <w:t>.</w:t>
      </w:r>
    </w:p>
    <w:p w14:paraId="25C04675" w14:textId="77777777" w:rsidR="001A05EF" w:rsidRDefault="001A05EF" w:rsidP="00BA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031FFE2" w14:textId="77777777" w:rsidR="00787FE6" w:rsidRDefault="00787FE6" w:rsidP="00BA7B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87FE6" w:rsidSect="00BA7BAE">
      <w:headerReference w:type="default" r:id="rId11"/>
      <w:pgSz w:w="11906" w:h="16838"/>
      <w:pgMar w:top="1134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8A543" w14:textId="77777777" w:rsidR="00CE48A8" w:rsidRDefault="00CE48A8" w:rsidP="00060BC4">
      <w:pPr>
        <w:spacing w:after="0" w:line="240" w:lineRule="auto"/>
      </w:pPr>
      <w:r>
        <w:separator/>
      </w:r>
    </w:p>
  </w:endnote>
  <w:endnote w:type="continuationSeparator" w:id="0">
    <w:p w14:paraId="52EE77C5" w14:textId="77777777" w:rsidR="00CE48A8" w:rsidRDefault="00CE48A8" w:rsidP="0006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144F6D" w14:textId="77777777" w:rsidR="00CE48A8" w:rsidRDefault="00CE48A8" w:rsidP="00060BC4">
      <w:pPr>
        <w:spacing w:after="0" w:line="240" w:lineRule="auto"/>
      </w:pPr>
      <w:r>
        <w:separator/>
      </w:r>
    </w:p>
  </w:footnote>
  <w:footnote w:type="continuationSeparator" w:id="0">
    <w:p w14:paraId="5064C8FF" w14:textId="77777777" w:rsidR="00CE48A8" w:rsidRDefault="00CE48A8" w:rsidP="00060BC4">
      <w:pPr>
        <w:spacing w:after="0" w:line="240" w:lineRule="auto"/>
      </w:pPr>
      <w:r>
        <w:continuationSeparator/>
      </w:r>
    </w:p>
  </w:footnote>
  <w:footnote w:id="1">
    <w:p w14:paraId="2FCDBF07" w14:textId="77777777" w:rsidR="006546F5" w:rsidRDefault="006546F5" w:rsidP="00863084">
      <w:pPr>
        <w:pStyle w:val="af7"/>
      </w:pPr>
    </w:p>
    <w:p w14:paraId="3CC1BCFA" w14:textId="77777777" w:rsidR="006546F5" w:rsidRDefault="006546F5" w:rsidP="00863084">
      <w:pPr>
        <w:pStyle w:val="af7"/>
      </w:pPr>
      <w:r>
        <w:rPr>
          <w:rStyle w:val="af9"/>
        </w:rPr>
        <w:footnoteRef/>
      </w:r>
      <w:r>
        <w:t xml:space="preserve"> «Индекс одной заявки» - это показатель, рассчитываемый как отношение количества процедур закупок с одной поданной заявкой на участие к общему количеству закупок за отчетный период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172445"/>
      <w:docPartObj>
        <w:docPartGallery w:val="Page Numbers (Top of Page)"/>
        <w:docPartUnique/>
      </w:docPartObj>
    </w:sdtPr>
    <w:sdtEndPr/>
    <w:sdtContent>
      <w:p w14:paraId="60AF8CE4" w14:textId="2631707F" w:rsidR="006546F5" w:rsidRDefault="006546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300">
          <w:rPr>
            <w:noProof/>
          </w:rPr>
          <w:t>15</w:t>
        </w:r>
        <w:r>
          <w:fldChar w:fldCharType="end"/>
        </w:r>
      </w:p>
    </w:sdtContent>
  </w:sdt>
  <w:p w14:paraId="3F849BBC" w14:textId="77777777" w:rsidR="006546F5" w:rsidRDefault="006546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D6A"/>
    <w:multiLevelType w:val="hybridMultilevel"/>
    <w:tmpl w:val="7E1E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84E4E"/>
    <w:multiLevelType w:val="hybridMultilevel"/>
    <w:tmpl w:val="1062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969A6"/>
    <w:multiLevelType w:val="hybridMultilevel"/>
    <w:tmpl w:val="8D2C3A76"/>
    <w:lvl w:ilvl="0" w:tplc="F81E3C60">
      <w:numFmt w:val="bullet"/>
      <w:lvlText w:val="•"/>
      <w:lvlJc w:val="left"/>
      <w:pPr>
        <w:ind w:left="150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E0C38"/>
    <w:multiLevelType w:val="hybridMultilevel"/>
    <w:tmpl w:val="4B6A9A88"/>
    <w:lvl w:ilvl="0" w:tplc="E8A0D9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596BCE"/>
    <w:multiLevelType w:val="hybridMultilevel"/>
    <w:tmpl w:val="3E6E889C"/>
    <w:lvl w:ilvl="0" w:tplc="854AC5F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17387B3C"/>
    <w:multiLevelType w:val="hybridMultilevel"/>
    <w:tmpl w:val="B888F288"/>
    <w:lvl w:ilvl="0" w:tplc="CE60B8F2">
      <w:numFmt w:val="bullet"/>
      <w:lvlText w:val="•"/>
      <w:lvlJc w:val="left"/>
      <w:pPr>
        <w:ind w:left="1144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3831B34"/>
    <w:multiLevelType w:val="hybridMultilevel"/>
    <w:tmpl w:val="AF1EBDB8"/>
    <w:lvl w:ilvl="0" w:tplc="BE0A0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8A0DDC"/>
    <w:multiLevelType w:val="hybridMultilevel"/>
    <w:tmpl w:val="F0D6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7E0531"/>
    <w:multiLevelType w:val="hybridMultilevel"/>
    <w:tmpl w:val="C48E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832656A"/>
    <w:multiLevelType w:val="multilevel"/>
    <w:tmpl w:val="586822B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10">
    <w:nsid w:val="4AAA0F86"/>
    <w:multiLevelType w:val="multilevel"/>
    <w:tmpl w:val="7654DB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0D1355A"/>
    <w:multiLevelType w:val="hybridMultilevel"/>
    <w:tmpl w:val="0C28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47B39"/>
    <w:multiLevelType w:val="hybridMultilevel"/>
    <w:tmpl w:val="D528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33762B"/>
    <w:multiLevelType w:val="hybridMultilevel"/>
    <w:tmpl w:val="F3CE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A742E0"/>
    <w:multiLevelType w:val="hybridMultilevel"/>
    <w:tmpl w:val="6120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0"/>
  </w:num>
  <w:num w:numId="5">
    <w:abstractNumId w:val="1"/>
  </w:num>
  <w:num w:numId="6">
    <w:abstractNumId w:val="7"/>
  </w:num>
  <w:num w:numId="7">
    <w:abstractNumId w:val="14"/>
  </w:num>
  <w:num w:numId="8">
    <w:abstractNumId w:val="9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  <w:num w:numId="13">
    <w:abstractNumId w:val="11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8E"/>
    <w:rsid w:val="00004253"/>
    <w:rsid w:val="00004652"/>
    <w:rsid w:val="0000522B"/>
    <w:rsid w:val="0000523A"/>
    <w:rsid w:val="00006881"/>
    <w:rsid w:val="00006D0E"/>
    <w:rsid w:val="0000763A"/>
    <w:rsid w:val="00010AE8"/>
    <w:rsid w:val="00012266"/>
    <w:rsid w:val="0001286E"/>
    <w:rsid w:val="0001549E"/>
    <w:rsid w:val="00016839"/>
    <w:rsid w:val="00016A83"/>
    <w:rsid w:val="00017C31"/>
    <w:rsid w:val="000200B6"/>
    <w:rsid w:val="00022DD9"/>
    <w:rsid w:val="000253AB"/>
    <w:rsid w:val="00026F75"/>
    <w:rsid w:val="000316DD"/>
    <w:rsid w:val="00032DC6"/>
    <w:rsid w:val="00037CAD"/>
    <w:rsid w:val="00041F5B"/>
    <w:rsid w:val="00044329"/>
    <w:rsid w:val="000444AE"/>
    <w:rsid w:val="00044E96"/>
    <w:rsid w:val="000459CC"/>
    <w:rsid w:val="00045E4B"/>
    <w:rsid w:val="00050DF9"/>
    <w:rsid w:val="00053B9E"/>
    <w:rsid w:val="0005440C"/>
    <w:rsid w:val="0005548B"/>
    <w:rsid w:val="000559B3"/>
    <w:rsid w:val="00060BC4"/>
    <w:rsid w:val="00062C18"/>
    <w:rsid w:val="0006613E"/>
    <w:rsid w:val="0007059E"/>
    <w:rsid w:val="00074D8C"/>
    <w:rsid w:val="0008284B"/>
    <w:rsid w:val="00082B84"/>
    <w:rsid w:val="00082ECD"/>
    <w:rsid w:val="000830D0"/>
    <w:rsid w:val="0008605E"/>
    <w:rsid w:val="00087C99"/>
    <w:rsid w:val="00093468"/>
    <w:rsid w:val="000937B1"/>
    <w:rsid w:val="000973A5"/>
    <w:rsid w:val="000A040F"/>
    <w:rsid w:val="000A24DF"/>
    <w:rsid w:val="000A2A08"/>
    <w:rsid w:val="000A523D"/>
    <w:rsid w:val="000A54DD"/>
    <w:rsid w:val="000A6B16"/>
    <w:rsid w:val="000A7563"/>
    <w:rsid w:val="000B2478"/>
    <w:rsid w:val="000B41CB"/>
    <w:rsid w:val="000C1962"/>
    <w:rsid w:val="000C2319"/>
    <w:rsid w:val="000C2899"/>
    <w:rsid w:val="000C3AA3"/>
    <w:rsid w:val="000C4D42"/>
    <w:rsid w:val="000D210D"/>
    <w:rsid w:val="000D3E08"/>
    <w:rsid w:val="000D5451"/>
    <w:rsid w:val="000D6310"/>
    <w:rsid w:val="000D6C13"/>
    <w:rsid w:val="000D6F19"/>
    <w:rsid w:val="000E12FA"/>
    <w:rsid w:val="000E1971"/>
    <w:rsid w:val="000E393D"/>
    <w:rsid w:val="000E463A"/>
    <w:rsid w:val="000E7F02"/>
    <w:rsid w:val="000F09BE"/>
    <w:rsid w:val="000F3852"/>
    <w:rsid w:val="000F7516"/>
    <w:rsid w:val="00100658"/>
    <w:rsid w:val="001013E2"/>
    <w:rsid w:val="0010277A"/>
    <w:rsid w:val="0010424C"/>
    <w:rsid w:val="001046EE"/>
    <w:rsid w:val="00104C41"/>
    <w:rsid w:val="001060B4"/>
    <w:rsid w:val="00106475"/>
    <w:rsid w:val="00115672"/>
    <w:rsid w:val="00116EDE"/>
    <w:rsid w:val="001174E3"/>
    <w:rsid w:val="001177A6"/>
    <w:rsid w:val="00117E8D"/>
    <w:rsid w:val="001217B5"/>
    <w:rsid w:val="001251ED"/>
    <w:rsid w:val="00130A71"/>
    <w:rsid w:val="00134B81"/>
    <w:rsid w:val="00135B0A"/>
    <w:rsid w:val="00136C6A"/>
    <w:rsid w:val="001505D9"/>
    <w:rsid w:val="00150638"/>
    <w:rsid w:val="00154918"/>
    <w:rsid w:val="00156379"/>
    <w:rsid w:val="0016005A"/>
    <w:rsid w:val="001600A0"/>
    <w:rsid w:val="001610FD"/>
    <w:rsid w:val="00162258"/>
    <w:rsid w:val="00164CBA"/>
    <w:rsid w:val="001663DD"/>
    <w:rsid w:val="00170566"/>
    <w:rsid w:val="00171123"/>
    <w:rsid w:val="001725F6"/>
    <w:rsid w:val="00172D3F"/>
    <w:rsid w:val="0017604B"/>
    <w:rsid w:val="0018159C"/>
    <w:rsid w:val="00184B6D"/>
    <w:rsid w:val="00186EE9"/>
    <w:rsid w:val="00187681"/>
    <w:rsid w:val="00187800"/>
    <w:rsid w:val="00190EAB"/>
    <w:rsid w:val="0019100A"/>
    <w:rsid w:val="00191569"/>
    <w:rsid w:val="001919B7"/>
    <w:rsid w:val="001928A1"/>
    <w:rsid w:val="00192B1B"/>
    <w:rsid w:val="00194486"/>
    <w:rsid w:val="001945AF"/>
    <w:rsid w:val="001A05EF"/>
    <w:rsid w:val="001A1BDD"/>
    <w:rsid w:val="001A1C63"/>
    <w:rsid w:val="001A461E"/>
    <w:rsid w:val="001A4B1E"/>
    <w:rsid w:val="001A4C91"/>
    <w:rsid w:val="001A5DF8"/>
    <w:rsid w:val="001B44C4"/>
    <w:rsid w:val="001B49C0"/>
    <w:rsid w:val="001B7295"/>
    <w:rsid w:val="001B76B8"/>
    <w:rsid w:val="001B7AB9"/>
    <w:rsid w:val="001C3419"/>
    <w:rsid w:val="001C44B3"/>
    <w:rsid w:val="001C6B1A"/>
    <w:rsid w:val="001D25E1"/>
    <w:rsid w:val="001D4266"/>
    <w:rsid w:val="001D5156"/>
    <w:rsid w:val="001D5714"/>
    <w:rsid w:val="001D6D37"/>
    <w:rsid w:val="001E0628"/>
    <w:rsid w:val="001E6A5F"/>
    <w:rsid w:val="001E7638"/>
    <w:rsid w:val="001F3AA1"/>
    <w:rsid w:val="001F3D87"/>
    <w:rsid w:val="001F708E"/>
    <w:rsid w:val="00202E9F"/>
    <w:rsid w:val="00203110"/>
    <w:rsid w:val="00203455"/>
    <w:rsid w:val="002110D4"/>
    <w:rsid w:val="00211B57"/>
    <w:rsid w:val="00211BA3"/>
    <w:rsid w:val="00212F80"/>
    <w:rsid w:val="00216BD8"/>
    <w:rsid w:val="00216D73"/>
    <w:rsid w:val="00216E71"/>
    <w:rsid w:val="002208A2"/>
    <w:rsid w:val="00224817"/>
    <w:rsid w:val="00226C36"/>
    <w:rsid w:val="00230CC8"/>
    <w:rsid w:val="00231BD0"/>
    <w:rsid w:val="00231C90"/>
    <w:rsid w:val="002320FD"/>
    <w:rsid w:val="0023328B"/>
    <w:rsid w:val="00242A48"/>
    <w:rsid w:val="00243B7B"/>
    <w:rsid w:val="00247095"/>
    <w:rsid w:val="00250665"/>
    <w:rsid w:val="0025274D"/>
    <w:rsid w:val="0025344E"/>
    <w:rsid w:val="002573D0"/>
    <w:rsid w:val="00260B54"/>
    <w:rsid w:val="0026380A"/>
    <w:rsid w:val="00265151"/>
    <w:rsid w:val="00265F49"/>
    <w:rsid w:val="00266E8D"/>
    <w:rsid w:val="002673B3"/>
    <w:rsid w:val="002724C8"/>
    <w:rsid w:val="00273844"/>
    <w:rsid w:val="002739C7"/>
    <w:rsid w:val="00274852"/>
    <w:rsid w:val="00275E2C"/>
    <w:rsid w:val="00276DAA"/>
    <w:rsid w:val="002852F6"/>
    <w:rsid w:val="0028566D"/>
    <w:rsid w:val="00285FB5"/>
    <w:rsid w:val="00286941"/>
    <w:rsid w:val="00286A42"/>
    <w:rsid w:val="00287C85"/>
    <w:rsid w:val="002909A2"/>
    <w:rsid w:val="002924F0"/>
    <w:rsid w:val="00293EA0"/>
    <w:rsid w:val="0029527C"/>
    <w:rsid w:val="00296261"/>
    <w:rsid w:val="00296684"/>
    <w:rsid w:val="002A11F0"/>
    <w:rsid w:val="002A1912"/>
    <w:rsid w:val="002A2162"/>
    <w:rsid w:val="002A2872"/>
    <w:rsid w:val="002A3F98"/>
    <w:rsid w:val="002A69D9"/>
    <w:rsid w:val="002A7780"/>
    <w:rsid w:val="002B1BEB"/>
    <w:rsid w:val="002B2446"/>
    <w:rsid w:val="002B4A03"/>
    <w:rsid w:val="002B52FA"/>
    <w:rsid w:val="002C515A"/>
    <w:rsid w:val="002C7307"/>
    <w:rsid w:val="002C7475"/>
    <w:rsid w:val="002C7518"/>
    <w:rsid w:val="002D13A1"/>
    <w:rsid w:val="002D2B20"/>
    <w:rsid w:val="002D4811"/>
    <w:rsid w:val="002E011F"/>
    <w:rsid w:val="002E16EC"/>
    <w:rsid w:val="002E23DF"/>
    <w:rsid w:val="002E3245"/>
    <w:rsid w:val="002E7E34"/>
    <w:rsid w:val="002E7FC9"/>
    <w:rsid w:val="002F28C7"/>
    <w:rsid w:val="002F446D"/>
    <w:rsid w:val="002F56D3"/>
    <w:rsid w:val="002F64A5"/>
    <w:rsid w:val="002F7327"/>
    <w:rsid w:val="003001A6"/>
    <w:rsid w:val="00301A1D"/>
    <w:rsid w:val="003024F9"/>
    <w:rsid w:val="003031FB"/>
    <w:rsid w:val="003033B7"/>
    <w:rsid w:val="00305369"/>
    <w:rsid w:val="00313AC0"/>
    <w:rsid w:val="0031490B"/>
    <w:rsid w:val="00314FBC"/>
    <w:rsid w:val="00316D12"/>
    <w:rsid w:val="00321EA1"/>
    <w:rsid w:val="003230EC"/>
    <w:rsid w:val="00323DD4"/>
    <w:rsid w:val="00325660"/>
    <w:rsid w:val="00330F5F"/>
    <w:rsid w:val="00331CFE"/>
    <w:rsid w:val="00332EEA"/>
    <w:rsid w:val="003333F4"/>
    <w:rsid w:val="0033355E"/>
    <w:rsid w:val="0034063C"/>
    <w:rsid w:val="00340C21"/>
    <w:rsid w:val="0034334A"/>
    <w:rsid w:val="00345ADF"/>
    <w:rsid w:val="003465CF"/>
    <w:rsid w:val="00360979"/>
    <w:rsid w:val="00363487"/>
    <w:rsid w:val="00365791"/>
    <w:rsid w:val="00366B7F"/>
    <w:rsid w:val="003678EC"/>
    <w:rsid w:val="00372E77"/>
    <w:rsid w:val="003749EB"/>
    <w:rsid w:val="0037680A"/>
    <w:rsid w:val="0037784A"/>
    <w:rsid w:val="00377B6E"/>
    <w:rsid w:val="00381039"/>
    <w:rsid w:val="00381BCA"/>
    <w:rsid w:val="0038282B"/>
    <w:rsid w:val="003848EE"/>
    <w:rsid w:val="00391074"/>
    <w:rsid w:val="003912A3"/>
    <w:rsid w:val="0039252B"/>
    <w:rsid w:val="003971C9"/>
    <w:rsid w:val="003A2B69"/>
    <w:rsid w:val="003A2D53"/>
    <w:rsid w:val="003A4687"/>
    <w:rsid w:val="003A470F"/>
    <w:rsid w:val="003A5D32"/>
    <w:rsid w:val="003A7279"/>
    <w:rsid w:val="003A7493"/>
    <w:rsid w:val="003A7B6B"/>
    <w:rsid w:val="003B2F92"/>
    <w:rsid w:val="003B32D2"/>
    <w:rsid w:val="003B47A9"/>
    <w:rsid w:val="003B689C"/>
    <w:rsid w:val="003B782C"/>
    <w:rsid w:val="003B7AC4"/>
    <w:rsid w:val="003C0F56"/>
    <w:rsid w:val="003C5CA5"/>
    <w:rsid w:val="003D152E"/>
    <w:rsid w:val="003D179E"/>
    <w:rsid w:val="003D2890"/>
    <w:rsid w:val="003D3E14"/>
    <w:rsid w:val="003D5259"/>
    <w:rsid w:val="003D759B"/>
    <w:rsid w:val="003E3C2B"/>
    <w:rsid w:val="003E6C21"/>
    <w:rsid w:val="003F0206"/>
    <w:rsid w:val="003F2140"/>
    <w:rsid w:val="00401434"/>
    <w:rsid w:val="00405B41"/>
    <w:rsid w:val="00406C49"/>
    <w:rsid w:val="0040762C"/>
    <w:rsid w:val="00410869"/>
    <w:rsid w:val="00411BAC"/>
    <w:rsid w:val="00411C28"/>
    <w:rsid w:val="004155C7"/>
    <w:rsid w:val="00416839"/>
    <w:rsid w:val="004215A5"/>
    <w:rsid w:val="00421C80"/>
    <w:rsid w:val="004228ED"/>
    <w:rsid w:val="00422D40"/>
    <w:rsid w:val="0042432E"/>
    <w:rsid w:val="004334E1"/>
    <w:rsid w:val="00434892"/>
    <w:rsid w:val="0043675D"/>
    <w:rsid w:val="0044037E"/>
    <w:rsid w:val="00440E9C"/>
    <w:rsid w:val="004420EB"/>
    <w:rsid w:val="0044230B"/>
    <w:rsid w:val="00443583"/>
    <w:rsid w:val="00443806"/>
    <w:rsid w:val="00451788"/>
    <w:rsid w:val="0045244B"/>
    <w:rsid w:val="00454CBA"/>
    <w:rsid w:val="00454D05"/>
    <w:rsid w:val="00456231"/>
    <w:rsid w:val="0045638B"/>
    <w:rsid w:val="00461A21"/>
    <w:rsid w:val="00465A17"/>
    <w:rsid w:val="004668E6"/>
    <w:rsid w:val="00477B8F"/>
    <w:rsid w:val="004801CF"/>
    <w:rsid w:val="00481C45"/>
    <w:rsid w:val="00483F8B"/>
    <w:rsid w:val="00486630"/>
    <w:rsid w:val="004901D7"/>
    <w:rsid w:val="0049210F"/>
    <w:rsid w:val="00492683"/>
    <w:rsid w:val="00492AF2"/>
    <w:rsid w:val="004943B3"/>
    <w:rsid w:val="00494B13"/>
    <w:rsid w:val="00496159"/>
    <w:rsid w:val="00497DD8"/>
    <w:rsid w:val="004A04D4"/>
    <w:rsid w:val="004A0538"/>
    <w:rsid w:val="004A1BE8"/>
    <w:rsid w:val="004A3EC3"/>
    <w:rsid w:val="004A54A5"/>
    <w:rsid w:val="004A5EDD"/>
    <w:rsid w:val="004A6110"/>
    <w:rsid w:val="004A7F5A"/>
    <w:rsid w:val="004B0350"/>
    <w:rsid w:val="004B11DC"/>
    <w:rsid w:val="004B5749"/>
    <w:rsid w:val="004B62F5"/>
    <w:rsid w:val="004C0CAC"/>
    <w:rsid w:val="004C158B"/>
    <w:rsid w:val="004C1E2A"/>
    <w:rsid w:val="004C2D1D"/>
    <w:rsid w:val="004C463A"/>
    <w:rsid w:val="004D05F2"/>
    <w:rsid w:val="004D273A"/>
    <w:rsid w:val="004D2D02"/>
    <w:rsid w:val="004D5B9A"/>
    <w:rsid w:val="004E1065"/>
    <w:rsid w:val="004E2888"/>
    <w:rsid w:val="004E34EE"/>
    <w:rsid w:val="004F0094"/>
    <w:rsid w:val="004F0803"/>
    <w:rsid w:val="004F0B08"/>
    <w:rsid w:val="004F1D85"/>
    <w:rsid w:val="004F2148"/>
    <w:rsid w:val="004F216A"/>
    <w:rsid w:val="004F3A9A"/>
    <w:rsid w:val="004F74EC"/>
    <w:rsid w:val="004F7679"/>
    <w:rsid w:val="004F77D5"/>
    <w:rsid w:val="00511CF1"/>
    <w:rsid w:val="005141A9"/>
    <w:rsid w:val="00515805"/>
    <w:rsid w:val="00515B41"/>
    <w:rsid w:val="00517516"/>
    <w:rsid w:val="0051784E"/>
    <w:rsid w:val="005203CA"/>
    <w:rsid w:val="0052278F"/>
    <w:rsid w:val="00523210"/>
    <w:rsid w:val="00524E3E"/>
    <w:rsid w:val="00527370"/>
    <w:rsid w:val="00534069"/>
    <w:rsid w:val="00536799"/>
    <w:rsid w:val="005407BF"/>
    <w:rsid w:val="00544C33"/>
    <w:rsid w:val="00546EBB"/>
    <w:rsid w:val="00552CAC"/>
    <w:rsid w:val="00553863"/>
    <w:rsid w:val="00555203"/>
    <w:rsid w:val="005566EA"/>
    <w:rsid w:val="00557790"/>
    <w:rsid w:val="0056072D"/>
    <w:rsid w:val="00562A85"/>
    <w:rsid w:val="00567F6F"/>
    <w:rsid w:val="00572D48"/>
    <w:rsid w:val="0057326B"/>
    <w:rsid w:val="00574369"/>
    <w:rsid w:val="005753CE"/>
    <w:rsid w:val="005758D5"/>
    <w:rsid w:val="00575C75"/>
    <w:rsid w:val="0057675A"/>
    <w:rsid w:val="00577865"/>
    <w:rsid w:val="00582AE4"/>
    <w:rsid w:val="005834A9"/>
    <w:rsid w:val="005839C7"/>
    <w:rsid w:val="00584AAE"/>
    <w:rsid w:val="00585742"/>
    <w:rsid w:val="00585D73"/>
    <w:rsid w:val="005861AC"/>
    <w:rsid w:val="00586526"/>
    <w:rsid w:val="005900F9"/>
    <w:rsid w:val="005921B8"/>
    <w:rsid w:val="005968E3"/>
    <w:rsid w:val="00596E36"/>
    <w:rsid w:val="00597851"/>
    <w:rsid w:val="005A0BDB"/>
    <w:rsid w:val="005A27C1"/>
    <w:rsid w:val="005A319E"/>
    <w:rsid w:val="005A405A"/>
    <w:rsid w:val="005A44D4"/>
    <w:rsid w:val="005A48E2"/>
    <w:rsid w:val="005A4F25"/>
    <w:rsid w:val="005A58FB"/>
    <w:rsid w:val="005B1180"/>
    <w:rsid w:val="005B4793"/>
    <w:rsid w:val="005B57B4"/>
    <w:rsid w:val="005B66FF"/>
    <w:rsid w:val="005C1577"/>
    <w:rsid w:val="005C4742"/>
    <w:rsid w:val="005C4A5C"/>
    <w:rsid w:val="005C74E0"/>
    <w:rsid w:val="005C75C5"/>
    <w:rsid w:val="005D0387"/>
    <w:rsid w:val="005D0FF9"/>
    <w:rsid w:val="005D1D83"/>
    <w:rsid w:val="005D2422"/>
    <w:rsid w:val="005D5496"/>
    <w:rsid w:val="005D6E34"/>
    <w:rsid w:val="005D7CB6"/>
    <w:rsid w:val="005E1C16"/>
    <w:rsid w:val="005E1DB0"/>
    <w:rsid w:val="005E4761"/>
    <w:rsid w:val="005E4945"/>
    <w:rsid w:val="005E6D08"/>
    <w:rsid w:val="005E7396"/>
    <w:rsid w:val="005F0784"/>
    <w:rsid w:val="005F0BDA"/>
    <w:rsid w:val="005F0EDC"/>
    <w:rsid w:val="005F2029"/>
    <w:rsid w:val="005F45F7"/>
    <w:rsid w:val="005F4CDE"/>
    <w:rsid w:val="005F5090"/>
    <w:rsid w:val="005F5C31"/>
    <w:rsid w:val="005F7300"/>
    <w:rsid w:val="005F7B41"/>
    <w:rsid w:val="006017CA"/>
    <w:rsid w:val="00601806"/>
    <w:rsid w:val="00604A43"/>
    <w:rsid w:val="00610679"/>
    <w:rsid w:val="00611F2D"/>
    <w:rsid w:val="00612E90"/>
    <w:rsid w:val="0061403E"/>
    <w:rsid w:val="00616156"/>
    <w:rsid w:val="0061749A"/>
    <w:rsid w:val="0062095C"/>
    <w:rsid w:val="00621EF3"/>
    <w:rsid w:val="00624B58"/>
    <w:rsid w:val="00626CFF"/>
    <w:rsid w:val="00626DDF"/>
    <w:rsid w:val="00631A65"/>
    <w:rsid w:val="00637176"/>
    <w:rsid w:val="006375F2"/>
    <w:rsid w:val="0063783A"/>
    <w:rsid w:val="006404EC"/>
    <w:rsid w:val="00641431"/>
    <w:rsid w:val="00641932"/>
    <w:rsid w:val="00644C66"/>
    <w:rsid w:val="00645DB5"/>
    <w:rsid w:val="00650212"/>
    <w:rsid w:val="00651D5B"/>
    <w:rsid w:val="0065330A"/>
    <w:rsid w:val="006546F5"/>
    <w:rsid w:val="00656AC1"/>
    <w:rsid w:val="00657B2F"/>
    <w:rsid w:val="006600F2"/>
    <w:rsid w:val="006611CF"/>
    <w:rsid w:val="006613BF"/>
    <w:rsid w:val="00661411"/>
    <w:rsid w:val="0066457E"/>
    <w:rsid w:val="006708DB"/>
    <w:rsid w:val="00670BAA"/>
    <w:rsid w:val="006715E8"/>
    <w:rsid w:val="006752F4"/>
    <w:rsid w:val="0067533F"/>
    <w:rsid w:val="006768F2"/>
    <w:rsid w:val="0068188E"/>
    <w:rsid w:val="006826C6"/>
    <w:rsid w:val="00683B26"/>
    <w:rsid w:val="0069464C"/>
    <w:rsid w:val="006948D2"/>
    <w:rsid w:val="006951F5"/>
    <w:rsid w:val="006952B7"/>
    <w:rsid w:val="0069646E"/>
    <w:rsid w:val="006A11D5"/>
    <w:rsid w:val="006A123D"/>
    <w:rsid w:val="006A1544"/>
    <w:rsid w:val="006A3262"/>
    <w:rsid w:val="006A363E"/>
    <w:rsid w:val="006A6572"/>
    <w:rsid w:val="006B0A40"/>
    <w:rsid w:val="006B0E64"/>
    <w:rsid w:val="006B2A93"/>
    <w:rsid w:val="006C1D8F"/>
    <w:rsid w:val="006C70DE"/>
    <w:rsid w:val="006D0747"/>
    <w:rsid w:val="006D10AF"/>
    <w:rsid w:val="006D131B"/>
    <w:rsid w:val="006D345A"/>
    <w:rsid w:val="006D4CA8"/>
    <w:rsid w:val="006D5D31"/>
    <w:rsid w:val="006E084E"/>
    <w:rsid w:val="006E30F4"/>
    <w:rsid w:val="006E4F52"/>
    <w:rsid w:val="006E5D25"/>
    <w:rsid w:val="006F12F4"/>
    <w:rsid w:val="006F31E4"/>
    <w:rsid w:val="006F571C"/>
    <w:rsid w:val="006F606B"/>
    <w:rsid w:val="00700A97"/>
    <w:rsid w:val="0071197A"/>
    <w:rsid w:val="00713566"/>
    <w:rsid w:val="00714669"/>
    <w:rsid w:val="00714FDB"/>
    <w:rsid w:val="0071517E"/>
    <w:rsid w:val="00715BE0"/>
    <w:rsid w:val="00717402"/>
    <w:rsid w:val="00721890"/>
    <w:rsid w:val="007228F5"/>
    <w:rsid w:val="007238A0"/>
    <w:rsid w:val="0072640C"/>
    <w:rsid w:val="0072691F"/>
    <w:rsid w:val="00727644"/>
    <w:rsid w:val="00727687"/>
    <w:rsid w:val="0073430F"/>
    <w:rsid w:val="007365D7"/>
    <w:rsid w:val="00737058"/>
    <w:rsid w:val="0074568F"/>
    <w:rsid w:val="00745CEE"/>
    <w:rsid w:val="00750F01"/>
    <w:rsid w:val="0075151E"/>
    <w:rsid w:val="007549AE"/>
    <w:rsid w:val="00755085"/>
    <w:rsid w:val="007554FA"/>
    <w:rsid w:val="00756691"/>
    <w:rsid w:val="007603C7"/>
    <w:rsid w:val="00760900"/>
    <w:rsid w:val="00761433"/>
    <w:rsid w:val="0077108E"/>
    <w:rsid w:val="007710D0"/>
    <w:rsid w:val="0077110B"/>
    <w:rsid w:val="007718BF"/>
    <w:rsid w:val="0077252A"/>
    <w:rsid w:val="00775962"/>
    <w:rsid w:val="00776F75"/>
    <w:rsid w:val="00777508"/>
    <w:rsid w:val="00782BA6"/>
    <w:rsid w:val="0078336B"/>
    <w:rsid w:val="00783C22"/>
    <w:rsid w:val="007855D6"/>
    <w:rsid w:val="00786E9B"/>
    <w:rsid w:val="00787719"/>
    <w:rsid w:val="00787FE6"/>
    <w:rsid w:val="00790A40"/>
    <w:rsid w:val="00795521"/>
    <w:rsid w:val="00795B65"/>
    <w:rsid w:val="00796B6C"/>
    <w:rsid w:val="007A1CAB"/>
    <w:rsid w:val="007A7154"/>
    <w:rsid w:val="007B1FD7"/>
    <w:rsid w:val="007B2A4C"/>
    <w:rsid w:val="007B3A8B"/>
    <w:rsid w:val="007B4497"/>
    <w:rsid w:val="007C2448"/>
    <w:rsid w:val="007C4695"/>
    <w:rsid w:val="007C48FA"/>
    <w:rsid w:val="007C5607"/>
    <w:rsid w:val="007C66A0"/>
    <w:rsid w:val="007C6C18"/>
    <w:rsid w:val="007D29A4"/>
    <w:rsid w:val="007D3D05"/>
    <w:rsid w:val="007E2D74"/>
    <w:rsid w:val="007E5EF8"/>
    <w:rsid w:val="007E623B"/>
    <w:rsid w:val="007F4288"/>
    <w:rsid w:val="0080092C"/>
    <w:rsid w:val="00800DE6"/>
    <w:rsid w:val="00802901"/>
    <w:rsid w:val="00805285"/>
    <w:rsid w:val="00806672"/>
    <w:rsid w:val="00806FD4"/>
    <w:rsid w:val="008076F9"/>
    <w:rsid w:val="00810214"/>
    <w:rsid w:val="00811B69"/>
    <w:rsid w:val="00812AC9"/>
    <w:rsid w:val="00815343"/>
    <w:rsid w:val="00817AED"/>
    <w:rsid w:val="00817B04"/>
    <w:rsid w:val="00821044"/>
    <w:rsid w:val="00823158"/>
    <w:rsid w:val="008231CC"/>
    <w:rsid w:val="008248C0"/>
    <w:rsid w:val="00824FA2"/>
    <w:rsid w:val="00826473"/>
    <w:rsid w:val="008312D0"/>
    <w:rsid w:val="00831AA5"/>
    <w:rsid w:val="0083293F"/>
    <w:rsid w:val="00833887"/>
    <w:rsid w:val="00833F24"/>
    <w:rsid w:val="00835F87"/>
    <w:rsid w:val="008407CF"/>
    <w:rsid w:val="00840D3D"/>
    <w:rsid w:val="00841399"/>
    <w:rsid w:val="00851A2A"/>
    <w:rsid w:val="00852B28"/>
    <w:rsid w:val="00854257"/>
    <w:rsid w:val="00854B0C"/>
    <w:rsid w:val="00854BD3"/>
    <w:rsid w:val="00857F86"/>
    <w:rsid w:val="0086098B"/>
    <w:rsid w:val="00862F7C"/>
    <w:rsid w:val="00863084"/>
    <w:rsid w:val="00863208"/>
    <w:rsid w:val="00863F5E"/>
    <w:rsid w:val="00865B0F"/>
    <w:rsid w:val="00873F0D"/>
    <w:rsid w:val="00875C08"/>
    <w:rsid w:val="00877BBD"/>
    <w:rsid w:val="008813BA"/>
    <w:rsid w:val="00881796"/>
    <w:rsid w:val="008867A3"/>
    <w:rsid w:val="00886B77"/>
    <w:rsid w:val="00887706"/>
    <w:rsid w:val="00890BC3"/>
    <w:rsid w:val="00892AC8"/>
    <w:rsid w:val="00892ED4"/>
    <w:rsid w:val="00893686"/>
    <w:rsid w:val="00893D4F"/>
    <w:rsid w:val="00893D78"/>
    <w:rsid w:val="008961BF"/>
    <w:rsid w:val="00897DE1"/>
    <w:rsid w:val="008A0377"/>
    <w:rsid w:val="008A0E30"/>
    <w:rsid w:val="008A3056"/>
    <w:rsid w:val="008B0203"/>
    <w:rsid w:val="008B1A88"/>
    <w:rsid w:val="008B4648"/>
    <w:rsid w:val="008B6897"/>
    <w:rsid w:val="008C035F"/>
    <w:rsid w:val="008C10D2"/>
    <w:rsid w:val="008C1F01"/>
    <w:rsid w:val="008C1F74"/>
    <w:rsid w:val="008C5457"/>
    <w:rsid w:val="008C6045"/>
    <w:rsid w:val="008C6386"/>
    <w:rsid w:val="008C67C4"/>
    <w:rsid w:val="008C6E91"/>
    <w:rsid w:val="008C7C00"/>
    <w:rsid w:val="008D16F3"/>
    <w:rsid w:val="008D67A2"/>
    <w:rsid w:val="008E26C8"/>
    <w:rsid w:val="008E300B"/>
    <w:rsid w:val="008E6C71"/>
    <w:rsid w:val="008E7646"/>
    <w:rsid w:val="008E7AFC"/>
    <w:rsid w:val="008F055F"/>
    <w:rsid w:val="008F113F"/>
    <w:rsid w:val="008F11E4"/>
    <w:rsid w:val="008F1906"/>
    <w:rsid w:val="008F229F"/>
    <w:rsid w:val="008F2F48"/>
    <w:rsid w:val="008F4B11"/>
    <w:rsid w:val="008F76EC"/>
    <w:rsid w:val="0090471B"/>
    <w:rsid w:val="00905143"/>
    <w:rsid w:val="00905A71"/>
    <w:rsid w:val="00907A01"/>
    <w:rsid w:val="009142F9"/>
    <w:rsid w:val="00915647"/>
    <w:rsid w:val="0092119C"/>
    <w:rsid w:val="00922FF7"/>
    <w:rsid w:val="00924CE9"/>
    <w:rsid w:val="0092511B"/>
    <w:rsid w:val="00930BA1"/>
    <w:rsid w:val="00930D22"/>
    <w:rsid w:val="00931544"/>
    <w:rsid w:val="00931A57"/>
    <w:rsid w:val="00933D20"/>
    <w:rsid w:val="00934533"/>
    <w:rsid w:val="00935B05"/>
    <w:rsid w:val="00936367"/>
    <w:rsid w:val="009371B4"/>
    <w:rsid w:val="00940160"/>
    <w:rsid w:val="009416C8"/>
    <w:rsid w:val="00947A91"/>
    <w:rsid w:val="009509D5"/>
    <w:rsid w:val="009568D6"/>
    <w:rsid w:val="009577DE"/>
    <w:rsid w:val="00957B13"/>
    <w:rsid w:val="00960D02"/>
    <w:rsid w:val="00964EEA"/>
    <w:rsid w:val="00965C3B"/>
    <w:rsid w:val="00966471"/>
    <w:rsid w:val="00966B9A"/>
    <w:rsid w:val="00967770"/>
    <w:rsid w:val="009677D8"/>
    <w:rsid w:val="00971F1F"/>
    <w:rsid w:val="0097298F"/>
    <w:rsid w:val="00974557"/>
    <w:rsid w:val="009813CD"/>
    <w:rsid w:val="00982F7C"/>
    <w:rsid w:val="00986E64"/>
    <w:rsid w:val="00987419"/>
    <w:rsid w:val="009877A0"/>
    <w:rsid w:val="00987F23"/>
    <w:rsid w:val="00997B66"/>
    <w:rsid w:val="009A380C"/>
    <w:rsid w:val="009A4D30"/>
    <w:rsid w:val="009A69F5"/>
    <w:rsid w:val="009B0B98"/>
    <w:rsid w:val="009B2C8E"/>
    <w:rsid w:val="009B49C2"/>
    <w:rsid w:val="009B6319"/>
    <w:rsid w:val="009B6D30"/>
    <w:rsid w:val="009B7F27"/>
    <w:rsid w:val="009C1150"/>
    <w:rsid w:val="009C4DA0"/>
    <w:rsid w:val="009C506A"/>
    <w:rsid w:val="009C61E2"/>
    <w:rsid w:val="009D0C74"/>
    <w:rsid w:val="009D1D61"/>
    <w:rsid w:val="009D373C"/>
    <w:rsid w:val="009D3FA0"/>
    <w:rsid w:val="009D5A67"/>
    <w:rsid w:val="009D5B3B"/>
    <w:rsid w:val="009E0234"/>
    <w:rsid w:val="009E2870"/>
    <w:rsid w:val="009E2C8D"/>
    <w:rsid w:val="009E2F8F"/>
    <w:rsid w:val="009E3556"/>
    <w:rsid w:val="009E3D15"/>
    <w:rsid w:val="009E51D8"/>
    <w:rsid w:val="009E5BB4"/>
    <w:rsid w:val="009E775C"/>
    <w:rsid w:val="009E7C8D"/>
    <w:rsid w:val="009F2E97"/>
    <w:rsid w:val="009F3BE7"/>
    <w:rsid w:val="009F58DB"/>
    <w:rsid w:val="009F602F"/>
    <w:rsid w:val="009F6FDF"/>
    <w:rsid w:val="009F73C7"/>
    <w:rsid w:val="009F7543"/>
    <w:rsid w:val="00A0456C"/>
    <w:rsid w:val="00A10547"/>
    <w:rsid w:val="00A13C8C"/>
    <w:rsid w:val="00A14B9B"/>
    <w:rsid w:val="00A20398"/>
    <w:rsid w:val="00A2294E"/>
    <w:rsid w:val="00A22995"/>
    <w:rsid w:val="00A2744D"/>
    <w:rsid w:val="00A33CD3"/>
    <w:rsid w:val="00A37729"/>
    <w:rsid w:val="00A4172D"/>
    <w:rsid w:val="00A4215B"/>
    <w:rsid w:val="00A42FD6"/>
    <w:rsid w:val="00A52896"/>
    <w:rsid w:val="00A54042"/>
    <w:rsid w:val="00A56D97"/>
    <w:rsid w:val="00A60439"/>
    <w:rsid w:val="00A619ED"/>
    <w:rsid w:val="00A62764"/>
    <w:rsid w:val="00A666AD"/>
    <w:rsid w:val="00A70421"/>
    <w:rsid w:val="00A751A9"/>
    <w:rsid w:val="00A7578C"/>
    <w:rsid w:val="00A76469"/>
    <w:rsid w:val="00A773AD"/>
    <w:rsid w:val="00A81551"/>
    <w:rsid w:val="00A82FB6"/>
    <w:rsid w:val="00A83BDB"/>
    <w:rsid w:val="00A85B51"/>
    <w:rsid w:val="00A86EAD"/>
    <w:rsid w:val="00A91455"/>
    <w:rsid w:val="00A91FE5"/>
    <w:rsid w:val="00A92CC1"/>
    <w:rsid w:val="00A95685"/>
    <w:rsid w:val="00AA3012"/>
    <w:rsid w:val="00AA318F"/>
    <w:rsid w:val="00AA424B"/>
    <w:rsid w:val="00AA6A75"/>
    <w:rsid w:val="00AA7337"/>
    <w:rsid w:val="00AB1460"/>
    <w:rsid w:val="00AB37E5"/>
    <w:rsid w:val="00AB5311"/>
    <w:rsid w:val="00AC243B"/>
    <w:rsid w:val="00AC3F7E"/>
    <w:rsid w:val="00AC645F"/>
    <w:rsid w:val="00AC6DC6"/>
    <w:rsid w:val="00AC7884"/>
    <w:rsid w:val="00AD12C0"/>
    <w:rsid w:val="00AD27DE"/>
    <w:rsid w:val="00AD431C"/>
    <w:rsid w:val="00AD451B"/>
    <w:rsid w:val="00AD51BA"/>
    <w:rsid w:val="00AD52ED"/>
    <w:rsid w:val="00AD5F59"/>
    <w:rsid w:val="00AD6DC3"/>
    <w:rsid w:val="00AD7E0B"/>
    <w:rsid w:val="00AE4AB2"/>
    <w:rsid w:val="00AF223A"/>
    <w:rsid w:val="00AF34FF"/>
    <w:rsid w:val="00AF4F9B"/>
    <w:rsid w:val="00AF4FE3"/>
    <w:rsid w:val="00AF565E"/>
    <w:rsid w:val="00AF5C12"/>
    <w:rsid w:val="00AF7146"/>
    <w:rsid w:val="00B016BC"/>
    <w:rsid w:val="00B0209A"/>
    <w:rsid w:val="00B02346"/>
    <w:rsid w:val="00B031D0"/>
    <w:rsid w:val="00B04EDD"/>
    <w:rsid w:val="00B04EF9"/>
    <w:rsid w:val="00B07B60"/>
    <w:rsid w:val="00B10DB2"/>
    <w:rsid w:val="00B121FA"/>
    <w:rsid w:val="00B1229C"/>
    <w:rsid w:val="00B13B89"/>
    <w:rsid w:val="00B15A2C"/>
    <w:rsid w:val="00B1759D"/>
    <w:rsid w:val="00B22FB4"/>
    <w:rsid w:val="00B234FD"/>
    <w:rsid w:val="00B27F91"/>
    <w:rsid w:val="00B31E96"/>
    <w:rsid w:val="00B356EC"/>
    <w:rsid w:val="00B42C74"/>
    <w:rsid w:val="00B45C6E"/>
    <w:rsid w:val="00B460EF"/>
    <w:rsid w:val="00B47063"/>
    <w:rsid w:val="00B56C8C"/>
    <w:rsid w:val="00B56D66"/>
    <w:rsid w:val="00B6053B"/>
    <w:rsid w:val="00B621A5"/>
    <w:rsid w:val="00B62359"/>
    <w:rsid w:val="00B62CA2"/>
    <w:rsid w:val="00B62EC7"/>
    <w:rsid w:val="00B638A3"/>
    <w:rsid w:val="00B65847"/>
    <w:rsid w:val="00B6716C"/>
    <w:rsid w:val="00B678D1"/>
    <w:rsid w:val="00B71264"/>
    <w:rsid w:val="00B730D3"/>
    <w:rsid w:val="00B7390D"/>
    <w:rsid w:val="00B75522"/>
    <w:rsid w:val="00B76FF0"/>
    <w:rsid w:val="00B80616"/>
    <w:rsid w:val="00B86F1C"/>
    <w:rsid w:val="00B93943"/>
    <w:rsid w:val="00B943D6"/>
    <w:rsid w:val="00B95FA3"/>
    <w:rsid w:val="00B97A13"/>
    <w:rsid w:val="00BA0FE3"/>
    <w:rsid w:val="00BA3728"/>
    <w:rsid w:val="00BA7BAE"/>
    <w:rsid w:val="00BB0AEF"/>
    <w:rsid w:val="00BB113D"/>
    <w:rsid w:val="00BB3C47"/>
    <w:rsid w:val="00BB520A"/>
    <w:rsid w:val="00BB5F4D"/>
    <w:rsid w:val="00BB6AFF"/>
    <w:rsid w:val="00BB7909"/>
    <w:rsid w:val="00BC2F2E"/>
    <w:rsid w:val="00BC3FAD"/>
    <w:rsid w:val="00BD1D68"/>
    <w:rsid w:val="00BD3102"/>
    <w:rsid w:val="00BD3D66"/>
    <w:rsid w:val="00BE32EC"/>
    <w:rsid w:val="00BE5140"/>
    <w:rsid w:val="00BE585A"/>
    <w:rsid w:val="00BE6CCC"/>
    <w:rsid w:val="00BE7800"/>
    <w:rsid w:val="00BF25A0"/>
    <w:rsid w:val="00BF3353"/>
    <w:rsid w:val="00BF4A2C"/>
    <w:rsid w:val="00C01088"/>
    <w:rsid w:val="00C015DC"/>
    <w:rsid w:val="00C01D85"/>
    <w:rsid w:val="00C04930"/>
    <w:rsid w:val="00C05294"/>
    <w:rsid w:val="00C124D5"/>
    <w:rsid w:val="00C149E7"/>
    <w:rsid w:val="00C15EC8"/>
    <w:rsid w:val="00C16061"/>
    <w:rsid w:val="00C168B6"/>
    <w:rsid w:val="00C16993"/>
    <w:rsid w:val="00C16A1E"/>
    <w:rsid w:val="00C16CF0"/>
    <w:rsid w:val="00C20930"/>
    <w:rsid w:val="00C20C6F"/>
    <w:rsid w:val="00C21060"/>
    <w:rsid w:val="00C2120A"/>
    <w:rsid w:val="00C26ACF"/>
    <w:rsid w:val="00C3034B"/>
    <w:rsid w:val="00C31188"/>
    <w:rsid w:val="00C31778"/>
    <w:rsid w:val="00C3185E"/>
    <w:rsid w:val="00C348E0"/>
    <w:rsid w:val="00C351AF"/>
    <w:rsid w:val="00C35556"/>
    <w:rsid w:val="00C36F38"/>
    <w:rsid w:val="00C37E06"/>
    <w:rsid w:val="00C417DD"/>
    <w:rsid w:val="00C438F1"/>
    <w:rsid w:val="00C447B7"/>
    <w:rsid w:val="00C45C49"/>
    <w:rsid w:val="00C46050"/>
    <w:rsid w:val="00C524C7"/>
    <w:rsid w:val="00C53B59"/>
    <w:rsid w:val="00C57637"/>
    <w:rsid w:val="00C61552"/>
    <w:rsid w:val="00C6229B"/>
    <w:rsid w:val="00C65780"/>
    <w:rsid w:val="00C66FF9"/>
    <w:rsid w:val="00C67CDD"/>
    <w:rsid w:val="00C70572"/>
    <w:rsid w:val="00C72259"/>
    <w:rsid w:val="00C735BF"/>
    <w:rsid w:val="00C736F9"/>
    <w:rsid w:val="00C7432A"/>
    <w:rsid w:val="00C76B87"/>
    <w:rsid w:val="00C77BDC"/>
    <w:rsid w:val="00C954DE"/>
    <w:rsid w:val="00C95E49"/>
    <w:rsid w:val="00C96748"/>
    <w:rsid w:val="00C97348"/>
    <w:rsid w:val="00CA2CCE"/>
    <w:rsid w:val="00CA35F0"/>
    <w:rsid w:val="00CA375D"/>
    <w:rsid w:val="00CA4142"/>
    <w:rsid w:val="00CA576E"/>
    <w:rsid w:val="00CB0DCA"/>
    <w:rsid w:val="00CB1064"/>
    <w:rsid w:val="00CB12D2"/>
    <w:rsid w:val="00CB28E5"/>
    <w:rsid w:val="00CB365E"/>
    <w:rsid w:val="00CB3B8C"/>
    <w:rsid w:val="00CB4AFE"/>
    <w:rsid w:val="00CB4D0F"/>
    <w:rsid w:val="00CB6B05"/>
    <w:rsid w:val="00CB7569"/>
    <w:rsid w:val="00CB7F88"/>
    <w:rsid w:val="00CC276E"/>
    <w:rsid w:val="00CC2C70"/>
    <w:rsid w:val="00CC7168"/>
    <w:rsid w:val="00CD0AA3"/>
    <w:rsid w:val="00CD0AF7"/>
    <w:rsid w:val="00CD111A"/>
    <w:rsid w:val="00CD12CB"/>
    <w:rsid w:val="00CD74F9"/>
    <w:rsid w:val="00CE1216"/>
    <w:rsid w:val="00CE1E87"/>
    <w:rsid w:val="00CE1F71"/>
    <w:rsid w:val="00CE48A8"/>
    <w:rsid w:val="00CE5683"/>
    <w:rsid w:val="00CF4B18"/>
    <w:rsid w:val="00CF50CD"/>
    <w:rsid w:val="00CF721A"/>
    <w:rsid w:val="00CF77E6"/>
    <w:rsid w:val="00D00F7C"/>
    <w:rsid w:val="00D02DD4"/>
    <w:rsid w:val="00D033AE"/>
    <w:rsid w:val="00D03779"/>
    <w:rsid w:val="00D043CB"/>
    <w:rsid w:val="00D12C61"/>
    <w:rsid w:val="00D14B18"/>
    <w:rsid w:val="00D153F5"/>
    <w:rsid w:val="00D17A81"/>
    <w:rsid w:val="00D20AD3"/>
    <w:rsid w:val="00D225C2"/>
    <w:rsid w:val="00D24E79"/>
    <w:rsid w:val="00D25695"/>
    <w:rsid w:val="00D268F0"/>
    <w:rsid w:val="00D30259"/>
    <w:rsid w:val="00D320B9"/>
    <w:rsid w:val="00D32D2A"/>
    <w:rsid w:val="00D33F01"/>
    <w:rsid w:val="00D34EF8"/>
    <w:rsid w:val="00D37EDF"/>
    <w:rsid w:val="00D40C5A"/>
    <w:rsid w:val="00D41BAE"/>
    <w:rsid w:val="00D43344"/>
    <w:rsid w:val="00D43AFB"/>
    <w:rsid w:val="00D45D5C"/>
    <w:rsid w:val="00D4675D"/>
    <w:rsid w:val="00D469B8"/>
    <w:rsid w:val="00D51CDC"/>
    <w:rsid w:val="00D51D09"/>
    <w:rsid w:val="00D55903"/>
    <w:rsid w:val="00D6219D"/>
    <w:rsid w:val="00D6339E"/>
    <w:rsid w:val="00D64FEF"/>
    <w:rsid w:val="00D6630E"/>
    <w:rsid w:val="00D67318"/>
    <w:rsid w:val="00D73FFC"/>
    <w:rsid w:val="00D752DF"/>
    <w:rsid w:val="00D80B65"/>
    <w:rsid w:val="00D81260"/>
    <w:rsid w:val="00D814D0"/>
    <w:rsid w:val="00D82795"/>
    <w:rsid w:val="00D840E8"/>
    <w:rsid w:val="00D854A0"/>
    <w:rsid w:val="00D85A3D"/>
    <w:rsid w:val="00D86695"/>
    <w:rsid w:val="00D902AF"/>
    <w:rsid w:val="00D90596"/>
    <w:rsid w:val="00D9219C"/>
    <w:rsid w:val="00D93D2B"/>
    <w:rsid w:val="00D97FF1"/>
    <w:rsid w:val="00DA2658"/>
    <w:rsid w:val="00DA298A"/>
    <w:rsid w:val="00DA2DF3"/>
    <w:rsid w:val="00DA3494"/>
    <w:rsid w:val="00DA34F2"/>
    <w:rsid w:val="00DA3BC8"/>
    <w:rsid w:val="00DA4F24"/>
    <w:rsid w:val="00DA620B"/>
    <w:rsid w:val="00DA67AE"/>
    <w:rsid w:val="00DA7F03"/>
    <w:rsid w:val="00DB0198"/>
    <w:rsid w:val="00DB124B"/>
    <w:rsid w:val="00DB43CE"/>
    <w:rsid w:val="00DB5934"/>
    <w:rsid w:val="00DB5A28"/>
    <w:rsid w:val="00DC0D5E"/>
    <w:rsid w:val="00DC55AC"/>
    <w:rsid w:val="00DC57DA"/>
    <w:rsid w:val="00DC7C9C"/>
    <w:rsid w:val="00DD38FE"/>
    <w:rsid w:val="00DD71EB"/>
    <w:rsid w:val="00DE21FB"/>
    <w:rsid w:val="00DE3208"/>
    <w:rsid w:val="00DE389B"/>
    <w:rsid w:val="00DE3D38"/>
    <w:rsid w:val="00DE569E"/>
    <w:rsid w:val="00DE6BFA"/>
    <w:rsid w:val="00DE70BE"/>
    <w:rsid w:val="00DE753B"/>
    <w:rsid w:val="00DF1205"/>
    <w:rsid w:val="00DF57C6"/>
    <w:rsid w:val="00DF5990"/>
    <w:rsid w:val="00DF6EE5"/>
    <w:rsid w:val="00DF78E2"/>
    <w:rsid w:val="00E006B0"/>
    <w:rsid w:val="00E024AA"/>
    <w:rsid w:val="00E03281"/>
    <w:rsid w:val="00E07B46"/>
    <w:rsid w:val="00E1117C"/>
    <w:rsid w:val="00E11E41"/>
    <w:rsid w:val="00E14768"/>
    <w:rsid w:val="00E15D39"/>
    <w:rsid w:val="00E2401C"/>
    <w:rsid w:val="00E265B5"/>
    <w:rsid w:val="00E26ABB"/>
    <w:rsid w:val="00E26E17"/>
    <w:rsid w:val="00E3027C"/>
    <w:rsid w:val="00E30968"/>
    <w:rsid w:val="00E30C6E"/>
    <w:rsid w:val="00E35EE0"/>
    <w:rsid w:val="00E375A9"/>
    <w:rsid w:val="00E41FB0"/>
    <w:rsid w:val="00E44628"/>
    <w:rsid w:val="00E45CAF"/>
    <w:rsid w:val="00E4716C"/>
    <w:rsid w:val="00E47239"/>
    <w:rsid w:val="00E47B19"/>
    <w:rsid w:val="00E47B80"/>
    <w:rsid w:val="00E6140B"/>
    <w:rsid w:val="00E62B70"/>
    <w:rsid w:val="00E6305C"/>
    <w:rsid w:val="00E6356E"/>
    <w:rsid w:val="00E63F9A"/>
    <w:rsid w:val="00E714D8"/>
    <w:rsid w:val="00E72FAD"/>
    <w:rsid w:val="00E73F6B"/>
    <w:rsid w:val="00E80EDB"/>
    <w:rsid w:val="00E815AE"/>
    <w:rsid w:val="00E82EE9"/>
    <w:rsid w:val="00E854BF"/>
    <w:rsid w:val="00E93C9C"/>
    <w:rsid w:val="00E94B36"/>
    <w:rsid w:val="00E95281"/>
    <w:rsid w:val="00E96137"/>
    <w:rsid w:val="00E97FEC"/>
    <w:rsid w:val="00EA00DE"/>
    <w:rsid w:val="00EA095A"/>
    <w:rsid w:val="00EA0F66"/>
    <w:rsid w:val="00EA3DEE"/>
    <w:rsid w:val="00EA46BA"/>
    <w:rsid w:val="00EB0620"/>
    <w:rsid w:val="00EB0778"/>
    <w:rsid w:val="00EB0B49"/>
    <w:rsid w:val="00EB2E72"/>
    <w:rsid w:val="00EB5CD3"/>
    <w:rsid w:val="00EB69DB"/>
    <w:rsid w:val="00EB6A18"/>
    <w:rsid w:val="00EB7D4D"/>
    <w:rsid w:val="00EC5767"/>
    <w:rsid w:val="00EC60DE"/>
    <w:rsid w:val="00EC7050"/>
    <w:rsid w:val="00EC7951"/>
    <w:rsid w:val="00ED12FB"/>
    <w:rsid w:val="00ED16F5"/>
    <w:rsid w:val="00ED2259"/>
    <w:rsid w:val="00ED22E5"/>
    <w:rsid w:val="00ED74B6"/>
    <w:rsid w:val="00ED7509"/>
    <w:rsid w:val="00ED7971"/>
    <w:rsid w:val="00EE04D4"/>
    <w:rsid w:val="00EE1622"/>
    <w:rsid w:val="00EF22A9"/>
    <w:rsid w:val="00EF3482"/>
    <w:rsid w:val="00EF704E"/>
    <w:rsid w:val="00F002C3"/>
    <w:rsid w:val="00F01216"/>
    <w:rsid w:val="00F014B6"/>
    <w:rsid w:val="00F0191F"/>
    <w:rsid w:val="00F02A9B"/>
    <w:rsid w:val="00F039F5"/>
    <w:rsid w:val="00F03CE4"/>
    <w:rsid w:val="00F04C72"/>
    <w:rsid w:val="00F058C8"/>
    <w:rsid w:val="00F1025F"/>
    <w:rsid w:val="00F10C6F"/>
    <w:rsid w:val="00F11A7F"/>
    <w:rsid w:val="00F1375D"/>
    <w:rsid w:val="00F149A9"/>
    <w:rsid w:val="00F16BE4"/>
    <w:rsid w:val="00F22BB7"/>
    <w:rsid w:val="00F244AF"/>
    <w:rsid w:val="00F27301"/>
    <w:rsid w:val="00F30602"/>
    <w:rsid w:val="00F30CEC"/>
    <w:rsid w:val="00F312E3"/>
    <w:rsid w:val="00F32626"/>
    <w:rsid w:val="00F327FD"/>
    <w:rsid w:val="00F3574B"/>
    <w:rsid w:val="00F35843"/>
    <w:rsid w:val="00F37A48"/>
    <w:rsid w:val="00F4072E"/>
    <w:rsid w:val="00F4225D"/>
    <w:rsid w:val="00F426F2"/>
    <w:rsid w:val="00F43488"/>
    <w:rsid w:val="00F43AED"/>
    <w:rsid w:val="00F43C97"/>
    <w:rsid w:val="00F440FD"/>
    <w:rsid w:val="00F45AC6"/>
    <w:rsid w:val="00F45CD2"/>
    <w:rsid w:val="00F52874"/>
    <w:rsid w:val="00F5337D"/>
    <w:rsid w:val="00F537A3"/>
    <w:rsid w:val="00F544CC"/>
    <w:rsid w:val="00F56592"/>
    <w:rsid w:val="00F64DE2"/>
    <w:rsid w:val="00F701C1"/>
    <w:rsid w:val="00F70708"/>
    <w:rsid w:val="00F72D90"/>
    <w:rsid w:val="00F803D7"/>
    <w:rsid w:val="00F86B87"/>
    <w:rsid w:val="00F8785B"/>
    <w:rsid w:val="00F87DD8"/>
    <w:rsid w:val="00FA3BA1"/>
    <w:rsid w:val="00FA6928"/>
    <w:rsid w:val="00FB1B51"/>
    <w:rsid w:val="00FB2EA8"/>
    <w:rsid w:val="00FB3CB3"/>
    <w:rsid w:val="00FB44D0"/>
    <w:rsid w:val="00FB62A3"/>
    <w:rsid w:val="00FB678A"/>
    <w:rsid w:val="00FB7EA8"/>
    <w:rsid w:val="00FC0E19"/>
    <w:rsid w:val="00FC0E21"/>
    <w:rsid w:val="00FC0F71"/>
    <w:rsid w:val="00FC2C6B"/>
    <w:rsid w:val="00FC3DF4"/>
    <w:rsid w:val="00FC62A5"/>
    <w:rsid w:val="00FC64C9"/>
    <w:rsid w:val="00FD0198"/>
    <w:rsid w:val="00FD0410"/>
    <w:rsid w:val="00FD26F3"/>
    <w:rsid w:val="00FD282D"/>
    <w:rsid w:val="00FD43DD"/>
    <w:rsid w:val="00FD5468"/>
    <w:rsid w:val="00FD6011"/>
    <w:rsid w:val="00FD65AB"/>
    <w:rsid w:val="00FD699E"/>
    <w:rsid w:val="00FD72A5"/>
    <w:rsid w:val="00FD7EC8"/>
    <w:rsid w:val="00FE6A3A"/>
    <w:rsid w:val="00FF0241"/>
    <w:rsid w:val="00FF0C44"/>
    <w:rsid w:val="00FF0D9D"/>
    <w:rsid w:val="00FF12A7"/>
    <w:rsid w:val="00FF4DCD"/>
    <w:rsid w:val="00FF61C9"/>
    <w:rsid w:val="00FF64FA"/>
    <w:rsid w:val="00FF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B0F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77108E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styleId="a3">
    <w:name w:val="Balloon Text"/>
    <w:basedOn w:val="a"/>
    <w:link w:val="a4"/>
    <w:semiHidden/>
    <w:rsid w:val="008F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F22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F229F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8F229F"/>
    <w:rPr>
      <w:rFonts w:ascii="Calibri" w:hAnsi="Calibri" w:cs="Times New Roman"/>
      <w:lang w:eastAsia="ru-RU"/>
    </w:rPr>
  </w:style>
  <w:style w:type="paragraph" w:styleId="a9">
    <w:name w:val="Title"/>
    <w:basedOn w:val="a"/>
    <w:next w:val="aa"/>
    <w:link w:val="ab"/>
    <w:qFormat/>
    <w:rsid w:val="00226C3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b">
    <w:name w:val="Название Знак"/>
    <w:link w:val="a9"/>
    <w:locked/>
    <w:rsid w:val="00226C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c">
    <w:name w:val="Базовый"/>
    <w:rsid w:val="00226C36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table" w:styleId="ad">
    <w:name w:val="Table Grid"/>
    <w:basedOn w:val="a1"/>
    <w:rsid w:val="00226C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e"/>
    <w:qFormat/>
    <w:rsid w:val="00226C3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a"/>
    <w:locked/>
    <w:rsid w:val="00226C3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">
    <w:name w:val="line number"/>
    <w:semiHidden/>
    <w:rsid w:val="00B638A3"/>
    <w:rPr>
      <w:rFonts w:cs="Times New Roman"/>
    </w:rPr>
  </w:style>
  <w:style w:type="character" w:styleId="af0">
    <w:name w:val="page number"/>
    <w:basedOn w:val="a0"/>
    <w:rsid w:val="006C1D8F"/>
  </w:style>
  <w:style w:type="paragraph" w:styleId="af1">
    <w:name w:val="List Paragraph"/>
    <w:basedOn w:val="a"/>
    <w:uiPriority w:val="34"/>
    <w:qFormat/>
    <w:rsid w:val="00E93C9C"/>
    <w:pPr>
      <w:ind w:left="720"/>
      <w:contextualSpacing/>
    </w:pPr>
  </w:style>
  <w:style w:type="character" w:styleId="af2">
    <w:name w:val="annotation reference"/>
    <w:basedOn w:val="a0"/>
    <w:semiHidden/>
    <w:unhideWhenUsed/>
    <w:rsid w:val="006A363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6A36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6A363E"/>
  </w:style>
  <w:style w:type="paragraph" w:styleId="af5">
    <w:name w:val="annotation subject"/>
    <w:basedOn w:val="af3"/>
    <w:next w:val="af3"/>
    <w:link w:val="af6"/>
    <w:semiHidden/>
    <w:unhideWhenUsed/>
    <w:rsid w:val="006A363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A363E"/>
    <w:rPr>
      <w:b/>
      <w:bCs/>
    </w:rPr>
  </w:style>
  <w:style w:type="paragraph" w:styleId="af7">
    <w:name w:val="footnote text"/>
    <w:basedOn w:val="a"/>
    <w:link w:val="af8"/>
    <w:rsid w:val="000200B6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8">
    <w:name w:val="Текст сноски Знак"/>
    <w:basedOn w:val="a0"/>
    <w:link w:val="af7"/>
    <w:rsid w:val="000200B6"/>
    <w:rPr>
      <w:rFonts w:ascii="Times New Roman" w:eastAsia="MS Mincho" w:hAnsi="Times New Roman"/>
      <w:lang w:eastAsia="ja-JP"/>
    </w:rPr>
  </w:style>
  <w:style w:type="character" w:styleId="af9">
    <w:name w:val="footnote reference"/>
    <w:rsid w:val="000200B6"/>
    <w:rPr>
      <w:vertAlign w:val="superscript"/>
    </w:rPr>
  </w:style>
  <w:style w:type="paragraph" w:styleId="afa">
    <w:name w:val="caption"/>
    <w:basedOn w:val="a"/>
    <w:next w:val="a"/>
    <w:unhideWhenUsed/>
    <w:qFormat/>
    <w:locked/>
    <w:rsid w:val="002D13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A42FD6"/>
  </w:style>
  <w:style w:type="character" w:styleId="afb">
    <w:name w:val="Strong"/>
    <w:basedOn w:val="a0"/>
    <w:uiPriority w:val="22"/>
    <w:qFormat/>
    <w:locked/>
    <w:rsid w:val="00A42FD6"/>
    <w:rPr>
      <w:b/>
      <w:bCs/>
    </w:rPr>
  </w:style>
  <w:style w:type="character" w:styleId="afc">
    <w:name w:val="Hyperlink"/>
    <w:basedOn w:val="a0"/>
    <w:uiPriority w:val="99"/>
    <w:semiHidden/>
    <w:unhideWhenUsed/>
    <w:rsid w:val="00A42F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77108E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styleId="a3">
    <w:name w:val="Balloon Text"/>
    <w:basedOn w:val="a"/>
    <w:link w:val="a4"/>
    <w:semiHidden/>
    <w:rsid w:val="008F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F22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F229F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8F229F"/>
    <w:rPr>
      <w:rFonts w:ascii="Calibri" w:hAnsi="Calibri" w:cs="Times New Roman"/>
      <w:lang w:eastAsia="ru-RU"/>
    </w:rPr>
  </w:style>
  <w:style w:type="paragraph" w:styleId="a9">
    <w:name w:val="Title"/>
    <w:basedOn w:val="a"/>
    <w:next w:val="aa"/>
    <w:link w:val="ab"/>
    <w:qFormat/>
    <w:rsid w:val="00226C3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b">
    <w:name w:val="Название Знак"/>
    <w:link w:val="a9"/>
    <w:locked/>
    <w:rsid w:val="00226C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c">
    <w:name w:val="Базовый"/>
    <w:rsid w:val="00226C36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table" w:styleId="ad">
    <w:name w:val="Table Grid"/>
    <w:basedOn w:val="a1"/>
    <w:rsid w:val="00226C3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next w:val="a"/>
    <w:link w:val="ae"/>
    <w:qFormat/>
    <w:rsid w:val="00226C3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a"/>
    <w:locked/>
    <w:rsid w:val="00226C3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">
    <w:name w:val="line number"/>
    <w:semiHidden/>
    <w:rsid w:val="00B638A3"/>
    <w:rPr>
      <w:rFonts w:cs="Times New Roman"/>
    </w:rPr>
  </w:style>
  <w:style w:type="character" w:styleId="af0">
    <w:name w:val="page number"/>
    <w:basedOn w:val="a0"/>
    <w:rsid w:val="006C1D8F"/>
  </w:style>
  <w:style w:type="paragraph" w:styleId="af1">
    <w:name w:val="List Paragraph"/>
    <w:basedOn w:val="a"/>
    <w:uiPriority w:val="34"/>
    <w:qFormat/>
    <w:rsid w:val="00E93C9C"/>
    <w:pPr>
      <w:ind w:left="720"/>
      <w:contextualSpacing/>
    </w:pPr>
  </w:style>
  <w:style w:type="character" w:styleId="af2">
    <w:name w:val="annotation reference"/>
    <w:basedOn w:val="a0"/>
    <w:semiHidden/>
    <w:unhideWhenUsed/>
    <w:rsid w:val="006A363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6A36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6A363E"/>
  </w:style>
  <w:style w:type="paragraph" w:styleId="af5">
    <w:name w:val="annotation subject"/>
    <w:basedOn w:val="af3"/>
    <w:next w:val="af3"/>
    <w:link w:val="af6"/>
    <w:semiHidden/>
    <w:unhideWhenUsed/>
    <w:rsid w:val="006A363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A363E"/>
    <w:rPr>
      <w:b/>
      <w:bCs/>
    </w:rPr>
  </w:style>
  <w:style w:type="paragraph" w:styleId="af7">
    <w:name w:val="footnote text"/>
    <w:basedOn w:val="a"/>
    <w:link w:val="af8"/>
    <w:rsid w:val="000200B6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8">
    <w:name w:val="Текст сноски Знак"/>
    <w:basedOn w:val="a0"/>
    <w:link w:val="af7"/>
    <w:rsid w:val="000200B6"/>
    <w:rPr>
      <w:rFonts w:ascii="Times New Roman" w:eastAsia="MS Mincho" w:hAnsi="Times New Roman"/>
      <w:lang w:eastAsia="ja-JP"/>
    </w:rPr>
  </w:style>
  <w:style w:type="character" w:styleId="af9">
    <w:name w:val="footnote reference"/>
    <w:rsid w:val="000200B6"/>
    <w:rPr>
      <w:vertAlign w:val="superscript"/>
    </w:rPr>
  </w:style>
  <w:style w:type="paragraph" w:styleId="afa">
    <w:name w:val="caption"/>
    <w:basedOn w:val="a"/>
    <w:next w:val="a"/>
    <w:unhideWhenUsed/>
    <w:qFormat/>
    <w:locked/>
    <w:rsid w:val="002D13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A42FD6"/>
  </w:style>
  <w:style w:type="character" w:styleId="afb">
    <w:name w:val="Strong"/>
    <w:basedOn w:val="a0"/>
    <w:uiPriority w:val="22"/>
    <w:qFormat/>
    <w:locked/>
    <w:rsid w:val="00A42FD6"/>
    <w:rPr>
      <w:b/>
      <w:bCs/>
    </w:rPr>
  </w:style>
  <w:style w:type="character" w:styleId="afc">
    <w:name w:val="Hyperlink"/>
    <w:basedOn w:val="a0"/>
    <w:uiPriority w:val="99"/>
    <w:semiHidden/>
    <w:unhideWhenUsed/>
    <w:rsid w:val="00A42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Единственный поставщик 87,0%</c:v>
                </c:pt>
                <c:pt idx="1">
                  <c:v>Электронный аукцион 12,7</c:v>
                </c:pt>
                <c:pt idx="2">
                  <c:v>Открытый конкурс 0,2%</c:v>
                </c:pt>
                <c:pt idx="4">
                  <c:v>Запрос котировок 0,1%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87</c:v>
                </c:pt>
                <c:pt idx="1">
                  <c:v>12.7</c:v>
                </c:pt>
                <c:pt idx="2">
                  <c:v>0.2</c:v>
                </c:pt>
                <c:pt idx="4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85-4A8D-BEE3-7FA61DBCF6A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Электронный аукцион 87,5%</c:v>
                </c:pt>
                <c:pt idx="1">
                  <c:v>Единственный поставщик 10,7%</c:v>
                </c:pt>
                <c:pt idx="2">
                  <c:v>Открытый конкурс 1,7%</c:v>
                </c:pt>
                <c:pt idx="4">
                  <c:v>Запрос котировок 0,1%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87.5</c:v>
                </c:pt>
                <c:pt idx="1">
                  <c:v>10.7</c:v>
                </c:pt>
                <c:pt idx="2">
                  <c:v>1.7</c:v>
                </c:pt>
                <c:pt idx="4">
                  <c:v>0.1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937-4C8F-9DE0-96BFC19170B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egendEntry>
        <c:idx val="3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DCC38-3BAC-48DC-9732-5F9005263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3023</TotalTime>
  <Pages>15</Pages>
  <Words>4124</Words>
  <Characters>23512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</Company>
  <LinksUpToDate>false</LinksUpToDate>
  <CharactersWithSpaces>27581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Хрянина Наталья Александровна</dc:creator>
  <cp:lastModifiedBy>Чебыкина Инга Александровна</cp:lastModifiedBy>
  <cp:revision>335</cp:revision>
  <cp:lastPrinted>2020-03-11T03:47:00Z</cp:lastPrinted>
  <dcterms:created xsi:type="dcterms:W3CDTF">2018-03-23T01:39:00Z</dcterms:created>
  <dcterms:modified xsi:type="dcterms:W3CDTF">2020-03-14T03:55:00Z</dcterms:modified>
</cp:coreProperties>
</file>