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855D" w14:textId="2631E30B" w:rsidR="003333F4" w:rsidRPr="00443806" w:rsidRDefault="00F5337D" w:rsidP="003A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УТВЕРЖДАЮ</w:t>
      </w:r>
    </w:p>
    <w:p w14:paraId="4E2D340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председатель комитета</w:t>
      </w:r>
    </w:p>
    <w:p w14:paraId="3731B1F5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государственного заказа</w:t>
      </w:r>
    </w:p>
    <w:p w14:paraId="0884CD70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Правительства Хабаровского края</w:t>
      </w:r>
    </w:p>
    <w:p w14:paraId="69C9F57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3DA9D6B" w14:textId="63466DA1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___________ </w:t>
      </w:r>
      <w:r w:rsidR="003A2B69" w:rsidRPr="00443806">
        <w:rPr>
          <w:rFonts w:ascii="Times New Roman" w:hAnsi="Times New Roman"/>
          <w:color w:val="FFFFFF" w:themeColor="background1"/>
          <w:sz w:val="28"/>
          <w:szCs w:val="28"/>
        </w:rPr>
        <w:t>А.В. Лучин</w:t>
      </w:r>
    </w:p>
    <w:p w14:paraId="4577163B" w14:textId="14A61093" w:rsidR="00006881" w:rsidRPr="00443806" w:rsidRDefault="003A2B69" w:rsidP="003A2B6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19 апреля 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20</w:t>
      </w:r>
      <w:r w:rsidRPr="00443806">
        <w:rPr>
          <w:rFonts w:ascii="Times New Roman" w:hAnsi="Times New Roman"/>
          <w:color w:val="FFFFFF" w:themeColor="background1"/>
          <w:sz w:val="28"/>
          <w:szCs w:val="28"/>
        </w:rPr>
        <w:t>17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</w:p>
    <w:p w14:paraId="0B83D084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AE319F7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93ADAA5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1E29BF9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D86637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7A3AFEB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DA09E5E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5E84760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B0715C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9DC30D6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4A7A01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737404C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1092C17" w14:textId="77777777" w:rsidR="003333F4" w:rsidRPr="00936367" w:rsidRDefault="003333F4" w:rsidP="00E93C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6367">
        <w:rPr>
          <w:rFonts w:ascii="Times New Roman" w:eastAsia="Times New Roman" w:hAnsi="Times New Roman"/>
          <w:b/>
          <w:sz w:val="28"/>
          <w:szCs w:val="28"/>
          <w:lang w:eastAsia="en-US"/>
        </w:rPr>
        <w:t>АНАЛИТИЧЕСКИЙ ОТЧЕТ</w:t>
      </w:r>
    </w:p>
    <w:p w14:paraId="27ED1B17" w14:textId="77777777" w:rsidR="003333F4" w:rsidRDefault="003333F4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5203">
        <w:rPr>
          <w:rFonts w:ascii="Times New Roman" w:hAnsi="Times New Roman"/>
          <w:sz w:val="28"/>
          <w:szCs w:val="28"/>
        </w:rPr>
        <w:t xml:space="preserve">по результатам мониторинга закупок товаров, работ, услуг </w:t>
      </w:r>
    </w:p>
    <w:p w14:paraId="4E3505B1" w14:textId="748383FF" w:rsidR="003333F4" w:rsidRDefault="00FA6928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муниципальны</w:t>
      </w:r>
      <w:r w:rsidR="003333F4" w:rsidRPr="00555203">
        <w:rPr>
          <w:rFonts w:ascii="Times New Roman" w:hAnsi="Times New Roman"/>
          <w:sz w:val="28"/>
          <w:szCs w:val="28"/>
        </w:rPr>
        <w:t xml:space="preserve">х нужд </w:t>
      </w:r>
    </w:p>
    <w:p w14:paraId="632823F3" w14:textId="4221F107" w:rsidR="00211BA3" w:rsidRDefault="00FA6928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города Благовещенска</w:t>
      </w:r>
      <w:r w:rsidR="00C3185E">
        <w:rPr>
          <w:rFonts w:ascii="Times New Roman" w:hAnsi="Times New Roman"/>
          <w:sz w:val="28"/>
          <w:szCs w:val="28"/>
        </w:rPr>
        <w:t xml:space="preserve"> </w:t>
      </w:r>
    </w:p>
    <w:p w14:paraId="6A1DE961" w14:textId="4DDCD18A" w:rsidR="003333F4" w:rsidRPr="00936367" w:rsidRDefault="003333F4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936367">
        <w:rPr>
          <w:rFonts w:ascii="Times New Roman" w:hAnsi="Times New Roman"/>
          <w:b/>
          <w:sz w:val="28"/>
          <w:szCs w:val="28"/>
        </w:rPr>
        <w:t xml:space="preserve">за </w:t>
      </w:r>
      <w:r w:rsidR="003A2B69" w:rsidRPr="00936367">
        <w:rPr>
          <w:rFonts w:ascii="Times New Roman" w:hAnsi="Times New Roman"/>
          <w:b/>
          <w:sz w:val="28"/>
          <w:szCs w:val="28"/>
          <w:lang w:val="en-US"/>
        </w:rPr>
        <w:t>I</w:t>
      </w:r>
      <w:r w:rsidR="003A2B69" w:rsidRPr="00936367">
        <w:rPr>
          <w:rFonts w:ascii="Times New Roman" w:hAnsi="Times New Roman"/>
          <w:b/>
          <w:sz w:val="28"/>
          <w:szCs w:val="28"/>
        </w:rPr>
        <w:t xml:space="preserve"> </w:t>
      </w:r>
      <w:r w:rsidR="008E6C71">
        <w:rPr>
          <w:rFonts w:ascii="Times New Roman" w:hAnsi="Times New Roman"/>
          <w:b/>
          <w:sz w:val="28"/>
          <w:szCs w:val="28"/>
        </w:rPr>
        <w:t>полугодие</w:t>
      </w:r>
      <w:r w:rsidR="00936367" w:rsidRPr="00936367">
        <w:rPr>
          <w:rFonts w:ascii="Times New Roman" w:hAnsi="Times New Roman"/>
          <w:b/>
          <w:sz w:val="28"/>
          <w:szCs w:val="28"/>
        </w:rPr>
        <w:t xml:space="preserve"> 2017 года</w:t>
      </w:r>
      <w:r w:rsidRPr="00936367">
        <w:rPr>
          <w:rFonts w:ascii="Times New Roman" w:hAnsi="Times New Roman"/>
          <w:b/>
          <w:sz w:val="28"/>
          <w:szCs w:val="28"/>
        </w:rPr>
        <w:br/>
      </w:r>
    </w:p>
    <w:p w14:paraId="188F2D9E" w14:textId="77777777" w:rsidR="00211BA3" w:rsidRDefault="00211BA3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7D5D825" w14:textId="77777777" w:rsidR="00EF22A9" w:rsidRDefault="00EF22A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A7D517D" w14:textId="77777777" w:rsidR="003A2B69" w:rsidRDefault="003A2B69" w:rsidP="00E93C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br w:type="page"/>
      </w:r>
    </w:p>
    <w:p w14:paraId="71D1E3CC" w14:textId="3099E1EF" w:rsidR="00E47B80" w:rsidRPr="00936367" w:rsidRDefault="000A2A08" w:rsidP="00E93C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936367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 xml:space="preserve">Основные </w:t>
      </w:r>
      <w:r w:rsidR="0069646E" w:rsidRPr="00936367">
        <w:rPr>
          <w:rFonts w:ascii="Times New Roman" w:eastAsia="Times New Roman" w:hAnsi="Times New Roman"/>
          <w:b/>
          <w:sz w:val="28"/>
          <w:szCs w:val="28"/>
          <w:lang w:eastAsia="en-US"/>
        </w:rPr>
        <w:t>выводы</w:t>
      </w:r>
    </w:p>
    <w:p w14:paraId="1C1CF994" w14:textId="77777777" w:rsidR="00E93C9C" w:rsidRDefault="00E93C9C" w:rsidP="00E93C9C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9344AFD" w14:textId="1C172A64" w:rsidR="007710D0" w:rsidRPr="007710D0" w:rsidRDefault="007710D0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1. </w:t>
      </w:r>
      <w:r w:rsidR="00CA35F0">
        <w:rPr>
          <w:rFonts w:ascii="Times New Roman" w:eastAsia="Times New Roman" w:hAnsi="Times New Roman"/>
          <w:sz w:val="28"/>
          <w:szCs w:val="28"/>
          <w:lang w:eastAsia="en-US"/>
        </w:rPr>
        <w:t xml:space="preserve">Завершено </w:t>
      </w:r>
      <w:r w:rsidR="000253AB">
        <w:rPr>
          <w:rFonts w:ascii="Times New Roman" w:eastAsia="Times New Roman" w:hAnsi="Times New Roman"/>
          <w:sz w:val="28"/>
          <w:szCs w:val="28"/>
          <w:lang w:eastAsia="en-US"/>
        </w:rPr>
        <w:t>28</w:t>
      </w:r>
      <w:r w:rsidR="00FC2C6B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определений поставщиков (подрядчиков, исполнителей) на сумму </w:t>
      </w:r>
      <w:r w:rsidR="000253AB">
        <w:rPr>
          <w:rFonts w:ascii="Times New Roman" w:eastAsia="Times New Roman" w:hAnsi="Times New Roman"/>
          <w:sz w:val="28"/>
          <w:szCs w:val="28"/>
          <w:lang w:eastAsia="en-US"/>
        </w:rPr>
        <w:t>87</w:t>
      </w:r>
      <w:r w:rsidR="00FC2C6B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0253A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C2C6B">
        <w:rPr>
          <w:rFonts w:ascii="Times New Roman" w:eastAsia="Times New Roman" w:hAnsi="Times New Roman"/>
          <w:sz w:val="28"/>
          <w:szCs w:val="28"/>
          <w:lang w:eastAsia="en-US"/>
        </w:rPr>
        <w:t>718</w:t>
      </w:r>
      <w:r w:rsidR="000253AB">
        <w:rPr>
          <w:rFonts w:ascii="Times New Roman" w:eastAsia="Times New Roman" w:hAnsi="Times New Roman"/>
          <w:sz w:val="28"/>
          <w:szCs w:val="28"/>
          <w:lang w:eastAsia="en-US"/>
        </w:rPr>
        <w:t>,68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D0AF7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Общий объем заключенных контрактов составил </w:t>
      </w:r>
      <w:r w:rsidR="000253AB">
        <w:rPr>
          <w:rFonts w:ascii="Times New Roman" w:eastAsia="Times New Roman" w:hAnsi="Times New Roman"/>
          <w:sz w:val="28"/>
          <w:szCs w:val="28"/>
          <w:lang w:eastAsia="en-US"/>
        </w:rPr>
        <w:t>91</w:t>
      </w:r>
      <w:r w:rsidR="00FC2C6B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CD0AF7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0253AB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FC2C6B">
        <w:rPr>
          <w:rFonts w:ascii="Times New Roman" w:eastAsia="Times New Roman" w:hAnsi="Times New Roman"/>
          <w:sz w:val="28"/>
          <w:szCs w:val="28"/>
          <w:lang w:eastAsia="en-US"/>
        </w:rPr>
        <w:t>61</w:t>
      </w:r>
      <w:r w:rsidR="00CD0AF7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0253AB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FC2C6B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CD0AF7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7B1FD7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на </w:t>
      </w:r>
      <w:r w:rsidR="00082ECD">
        <w:rPr>
          <w:rFonts w:ascii="Times New Roman" w:eastAsia="Times New Roman" w:hAnsi="Times New Roman"/>
          <w:sz w:val="28"/>
          <w:szCs w:val="28"/>
          <w:lang w:eastAsia="en-US"/>
        </w:rPr>
        <w:t>18</w:t>
      </w:r>
      <w:r w:rsidR="00CD0AF7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FC2C6B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082ECD">
        <w:rPr>
          <w:rFonts w:ascii="Times New Roman" w:eastAsia="Times New Roman" w:hAnsi="Times New Roman"/>
          <w:sz w:val="28"/>
          <w:szCs w:val="28"/>
          <w:lang w:eastAsia="en-US"/>
        </w:rPr>
        <w:t>боль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ше аналогичного показателя 2016 года.</w:t>
      </w:r>
    </w:p>
    <w:p w14:paraId="062D7FD7" w14:textId="521A212C" w:rsidR="007710D0" w:rsidRPr="007710D0" w:rsidRDefault="007710D0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2.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Экономия бюджетных средств составила </w:t>
      </w:r>
      <w:r w:rsidR="00FC2C6B">
        <w:rPr>
          <w:rFonts w:ascii="Times New Roman" w:eastAsia="Times New Roman" w:hAnsi="Times New Roman"/>
          <w:sz w:val="28"/>
          <w:szCs w:val="28"/>
          <w:lang w:eastAsia="en-US"/>
        </w:rPr>
        <w:t>30 426,60</w:t>
      </w:r>
      <w:r w:rsidR="00CD0AF7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Среднее снижение цен при проведении конкурентных закупок составило </w:t>
      </w:r>
      <w:r w:rsidR="00FC2C6B">
        <w:rPr>
          <w:rFonts w:ascii="Times New Roman" w:eastAsia="Times New Roman" w:hAnsi="Times New Roman"/>
          <w:sz w:val="28"/>
          <w:szCs w:val="28"/>
          <w:lang w:eastAsia="en-US"/>
        </w:rPr>
        <w:t>3,3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%. </w:t>
      </w:r>
    </w:p>
    <w:p w14:paraId="1A8E09DD" w14:textId="3CFDEE3F" w:rsidR="007710D0" w:rsidRPr="007710D0" w:rsidRDefault="007710D0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E7FC9">
        <w:rPr>
          <w:rFonts w:ascii="Times New Roman" w:eastAsia="Times New Roman" w:hAnsi="Times New Roman"/>
          <w:sz w:val="28"/>
          <w:szCs w:val="28"/>
          <w:lang w:eastAsia="en-US"/>
        </w:rPr>
        <w:t xml:space="preserve">3. Среднее количество участников закупок на торгах составило в среднем </w:t>
      </w:r>
      <w:r w:rsidR="00CD0AF7" w:rsidRPr="002E7FC9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2E7FC9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D0AF7" w:rsidRPr="002E7FC9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2E7FC9">
        <w:rPr>
          <w:rFonts w:ascii="Times New Roman" w:eastAsia="Times New Roman" w:hAnsi="Times New Roman"/>
          <w:sz w:val="28"/>
          <w:szCs w:val="28"/>
          <w:lang w:eastAsia="en-US"/>
        </w:rPr>
        <w:t xml:space="preserve">. Среднее значение «индекса одной заявки» - </w:t>
      </w:r>
      <w:r w:rsidR="005E1C16" w:rsidRPr="002E7FC9">
        <w:rPr>
          <w:rFonts w:ascii="Times New Roman" w:eastAsia="Times New Roman" w:hAnsi="Times New Roman"/>
          <w:sz w:val="28"/>
          <w:szCs w:val="28"/>
          <w:lang w:eastAsia="en-US"/>
        </w:rPr>
        <w:t>42</w:t>
      </w:r>
      <w:r w:rsidR="00CD0AF7" w:rsidRPr="002E7FC9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5E1C16" w:rsidRPr="002E7FC9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2E7FC9">
        <w:rPr>
          <w:rFonts w:ascii="Times New Roman" w:eastAsia="Times New Roman" w:hAnsi="Times New Roman"/>
          <w:sz w:val="28"/>
          <w:szCs w:val="28"/>
          <w:lang w:eastAsia="en-US"/>
        </w:rPr>
        <w:t xml:space="preserve">%, что на </w:t>
      </w:r>
      <w:r w:rsidR="00164CBA" w:rsidRPr="002E7FC9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2E7FC9" w:rsidRPr="002E7FC9">
        <w:rPr>
          <w:rFonts w:ascii="Times New Roman" w:eastAsia="Times New Roman" w:hAnsi="Times New Roman"/>
          <w:sz w:val="28"/>
          <w:szCs w:val="28"/>
          <w:lang w:eastAsia="en-US"/>
        </w:rPr>
        <w:t>2,4</w:t>
      </w:r>
      <w:r w:rsidRPr="002E7FC9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CD0AF7" w:rsidRPr="002E7FC9">
        <w:rPr>
          <w:rFonts w:ascii="Times New Roman" w:eastAsia="Times New Roman" w:hAnsi="Times New Roman"/>
          <w:sz w:val="28"/>
          <w:szCs w:val="28"/>
          <w:lang w:eastAsia="en-US"/>
        </w:rPr>
        <w:t>боль</w:t>
      </w:r>
      <w:r w:rsidR="00164CBA" w:rsidRPr="002E7FC9">
        <w:rPr>
          <w:rFonts w:ascii="Times New Roman" w:eastAsia="Times New Roman" w:hAnsi="Times New Roman"/>
          <w:sz w:val="28"/>
          <w:szCs w:val="28"/>
          <w:lang w:eastAsia="en-US"/>
        </w:rPr>
        <w:t>ше</w:t>
      </w:r>
      <w:r w:rsidRPr="002E7FC9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2016 года.</w:t>
      </w:r>
    </w:p>
    <w:p w14:paraId="561D23F2" w14:textId="49D0C891" w:rsidR="007710D0" w:rsidRPr="007710D0" w:rsidRDefault="007710D0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4.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Общ</w:t>
      </w:r>
      <w:r w:rsidR="00CD0AF7">
        <w:rPr>
          <w:rFonts w:ascii="Times New Roman" w:eastAsia="Times New Roman" w:hAnsi="Times New Roman"/>
          <w:sz w:val="28"/>
          <w:szCs w:val="28"/>
          <w:lang w:eastAsia="en-US"/>
        </w:rPr>
        <w:t>ее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D0AF7">
        <w:rPr>
          <w:rFonts w:ascii="Times New Roman" w:eastAsia="Times New Roman" w:hAnsi="Times New Roman"/>
          <w:sz w:val="28"/>
          <w:szCs w:val="28"/>
          <w:lang w:eastAsia="en-US"/>
        </w:rPr>
        <w:t>количество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 у единственного поставщика у</w:t>
      </w:r>
      <w:r w:rsidR="00082ECD">
        <w:rPr>
          <w:rFonts w:ascii="Times New Roman" w:eastAsia="Times New Roman" w:hAnsi="Times New Roman"/>
          <w:sz w:val="28"/>
          <w:szCs w:val="28"/>
          <w:lang w:eastAsia="en-US"/>
        </w:rPr>
        <w:t>велич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ил</w:t>
      </w:r>
      <w:r w:rsidR="00CD0AF7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CD0AF7">
        <w:rPr>
          <w:rFonts w:ascii="Times New Roman" w:eastAsia="Times New Roman" w:hAnsi="Times New Roman"/>
          <w:sz w:val="28"/>
          <w:szCs w:val="28"/>
          <w:lang w:eastAsia="en-US"/>
        </w:rPr>
        <w:t>ь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относительно показателя 2016 года на </w:t>
      </w:r>
      <w:r w:rsidR="00082ECD">
        <w:rPr>
          <w:rFonts w:ascii="Times New Roman" w:eastAsia="Times New Roman" w:hAnsi="Times New Roman"/>
          <w:sz w:val="28"/>
          <w:szCs w:val="28"/>
          <w:lang w:eastAsia="en-US"/>
        </w:rPr>
        <w:t>47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082ECD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%. Преобладающим способом определения поставщика остается электронный аукцион, доля которого составляет </w:t>
      </w:r>
      <w:r w:rsidR="00082ECD">
        <w:rPr>
          <w:rFonts w:ascii="Times New Roman" w:eastAsia="Times New Roman" w:hAnsi="Times New Roman"/>
          <w:sz w:val="28"/>
          <w:szCs w:val="28"/>
          <w:lang w:eastAsia="en-US"/>
        </w:rPr>
        <w:t>85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F312E3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% от общего количества процедур определения поставщиков (подрядчиков, исполнителей).</w:t>
      </w:r>
    </w:p>
    <w:p w14:paraId="36F8F1C0" w14:textId="1554FEE0" w:rsidR="007710D0" w:rsidRPr="007710D0" w:rsidRDefault="007710D0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5.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По прямым контрактам малому бизнесу направлено более </w:t>
      </w:r>
      <w:r w:rsidR="00082ECD">
        <w:rPr>
          <w:rFonts w:ascii="Times New Roman" w:eastAsia="Times New Roman" w:hAnsi="Times New Roman"/>
          <w:sz w:val="28"/>
          <w:szCs w:val="28"/>
          <w:lang w:eastAsia="en-US"/>
        </w:rPr>
        <w:t>323</w:t>
      </w:r>
      <w:r w:rsidR="0006613E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082ECD">
        <w:rPr>
          <w:rFonts w:ascii="Times New Roman" w:eastAsia="Times New Roman" w:hAnsi="Times New Roman"/>
          <w:sz w:val="28"/>
          <w:szCs w:val="28"/>
          <w:lang w:eastAsia="en-US"/>
        </w:rPr>
        <w:t>725</w:t>
      </w:r>
      <w:r w:rsidR="0006613E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082ECD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06613E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CD0AF7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руб</w:t>
      </w:r>
      <w:r w:rsidR="00082ECD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082ECD">
        <w:rPr>
          <w:rFonts w:ascii="Times New Roman" w:eastAsia="Times New Roman" w:hAnsi="Times New Roman"/>
          <w:sz w:val="28"/>
          <w:szCs w:val="28"/>
          <w:lang w:eastAsia="en-US"/>
        </w:rPr>
        <w:t>в 3,2 раза бол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ьше аналогичного показателя 2016 года.</w:t>
      </w:r>
    </w:p>
    <w:p w14:paraId="69B72918" w14:textId="42FB4339" w:rsidR="007710D0" w:rsidRPr="007710D0" w:rsidRDefault="00D41BAE" w:rsidP="001945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С применением антидемпинговых мер было заключено </w:t>
      </w:r>
      <w:r w:rsidR="001945AF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4D273A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4901D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4901D7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1945AF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4D273A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1945AF">
        <w:rPr>
          <w:rFonts w:ascii="Times New Roman" w:eastAsia="Times New Roman" w:hAnsi="Times New Roman"/>
          <w:sz w:val="28"/>
          <w:szCs w:val="28"/>
          <w:lang w:eastAsia="en-US"/>
        </w:rPr>
        <w:t xml:space="preserve"> 6</w:t>
      </w:r>
      <w:r w:rsidR="004D273A">
        <w:rPr>
          <w:rFonts w:ascii="Times New Roman" w:eastAsia="Times New Roman" w:hAnsi="Times New Roman"/>
          <w:sz w:val="28"/>
          <w:szCs w:val="28"/>
          <w:lang w:eastAsia="en-US"/>
        </w:rPr>
        <w:t>66</w:t>
      </w:r>
      <w:r w:rsidR="004901D7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945AF">
        <w:rPr>
          <w:rFonts w:ascii="Times New Roman" w:eastAsia="Times New Roman" w:hAnsi="Times New Roman"/>
          <w:sz w:val="28"/>
          <w:szCs w:val="28"/>
          <w:lang w:eastAsia="en-US"/>
        </w:rPr>
        <w:t>13</w:t>
      </w:r>
      <w:r w:rsidR="004901D7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7B1FD7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4901D7">
        <w:rPr>
          <w:rFonts w:ascii="Times New Roman" w:eastAsia="Times New Roman" w:hAnsi="Times New Roman"/>
          <w:sz w:val="28"/>
          <w:szCs w:val="28"/>
          <w:lang w:eastAsia="en-US"/>
        </w:rPr>
        <w:t>2,</w:t>
      </w:r>
      <w:r w:rsidR="004D273A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% и </w:t>
      </w:r>
      <w:r w:rsidR="001945AF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D273A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>% от общего количества и объема всех контрактов, заключенных в отчетном периоде).</w:t>
      </w:r>
    </w:p>
    <w:p w14:paraId="742A290C" w14:textId="3DD30CBD" w:rsidR="00B07B60" w:rsidRPr="007710D0" w:rsidRDefault="00D41BAE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По сравнению с 2016 годом наблюдается снижение некоторых показателей. Это связано с </w:t>
      </w:r>
      <w:r w:rsidR="004901D7">
        <w:rPr>
          <w:rFonts w:ascii="Times New Roman" w:eastAsia="Times New Roman" w:hAnsi="Times New Roman"/>
          <w:sz w:val="28"/>
          <w:szCs w:val="28"/>
          <w:lang w:eastAsia="en-US"/>
        </w:rPr>
        <w:t>уменьшением объема финансирования муниципальных заказчиков в отчетном периоде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4D93B11" w14:textId="77777777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8F3EC0B" w14:textId="649C88B9" w:rsidR="00305369" w:rsidRPr="00D41BAE" w:rsidRDefault="007710D0" w:rsidP="00D41B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br w:type="page"/>
      </w:r>
    </w:p>
    <w:p w14:paraId="7E6A8745" w14:textId="07D5770D" w:rsidR="00D86695" w:rsidRPr="00936367" w:rsidRDefault="00D41BAE" w:rsidP="005E1D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1</w:t>
      </w:r>
      <w:r w:rsidR="00D86695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>Д</w:t>
      </w:r>
      <w:r w:rsidR="00D86695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>еятельност</w:t>
      </w:r>
      <w:r w:rsidR="00B356EC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>ь</w:t>
      </w:r>
      <w:r w:rsidR="00D86695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заказчиков</w:t>
      </w:r>
    </w:p>
    <w:p w14:paraId="57D44B1D" w14:textId="77777777" w:rsidR="00D86695" w:rsidRDefault="00D86695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3ACD23" w14:textId="77A9DDB0" w:rsidR="00881796" w:rsidRPr="00873F0D" w:rsidRDefault="00A4215B" w:rsidP="00873F0D">
      <w:pPr>
        <w:pStyle w:val="af1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>Планирование закупок</w:t>
      </w:r>
    </w:p>
    <w:p w14:paraId="06E0C31D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5087464" w14:textId="0D764AA2" w:rsidR="003A2B69" w:rsidRPr="00F16BE4" w:rsidRDefault="00621EF3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По итогам I</w:t>
      </w:r>
      <w:r w:rsidRPr="00621EF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E6C71">
        <w:rPr>
          <w:rFonts w:ascii="Times New Roman" w:eastAsia="Times New Roman" w:hAnsi="Times New Roman"/>
          <w:sz w:val="28"/>
          <w:szCs w:val="28"/>
          <w:lang w:eastAsia="en-US"/>
        </w:rPr>
        <w:t xml:space="preserve">полугодия 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2017 года в ЕИС размещено </w:t>
      </w:r>
      <w:r w:rsidR="00F16BE4" w:rsidRPr="00F16BE4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F16BE4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план</w:t>
      </w:r>
      <w:r w:rsidR="00F16BE4" w:rsidRPr="00F16BE4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закупок, общее количество позиций планов закупок – </w:t>
      </w:r>
      <w:r w:rsidR="00F16BE4" w:rsidRPr="00F16BE4">
        <w:rPr>
          <w:rFonts w:ascii="Times New Roman" w:eastAsia="Times New Roman" w:hAnsi="Times New Roman"/>
          <w:sz w:val="28"/>
          <w:szCs w:val="28"/>
          <w:lang w:eastAsia="en-US"/>
        </w:rPr>
        <w:t>10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44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, изменения в планы закупок вносились 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218</w:t>
      </w:r>
      <w:r w:rsidR="00F16BE4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раз.</w:t>
      </w:r>
    </w:p>
    <w:p w14:paraId="106613DF" w14:textId="0275F271" w:rsidR="003A2B69" w:rsidRPr="003A2B69" w:rsidRDefault="003A2B69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30968">
        <w:rPr>
          <w:rFonts w:ascii="Times New Roman" w:eastAsia="Times New Roman" w:hAnsi="Times New Roman"/>
          <w:sz w:val="28"/>
          <w:szCs w:val="28"/>
          <w:lang w:eastAsia="en-US"/>
        </w:rPr>
        <w:t>Планов-графиков размещено 3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E30968">
        <w:rPr>
          <w:rFonts w:ascii="Times New Roman" w:eastAsia="Times New Roman" w:hAnsi="Times New Roman"/>
          <w:sz w:val="28"/>
          <w:szCs w:val="28"/>
          <w:lang w:eastAsia="en-US"/>
        </w:rPr>
        <w:t xml:space="preserve">, изменения в планы-графики вносились 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213</w:t>
      </w:r>
      <w:r w:rsidRPr="00E30968">
        <w:rPr>
          <w:rFonts w:ascii="Times New Roman" w:eastAsia="Times New Roman" w:hAnsi="Times New Roman"/>
          <w:sz w:val="28"/>
          <w:szCs w:val="28"/>
          <w:lang w:eastAsia="en-US"/>
        </w:rPr>
        <w:t xml:space="preserve"> раз.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</w:p>
    <w:p w14:paraId="371508EF" w14:textId="77777777" w:rsidR="003A2B69" w:rsidRPr="00F16BE4" w:rsidRDefault="003A2B69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F16BE4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Основные причины внесения изменений в планы-графики: </w:t>
      </w:r>
    </w:p>
    <w:p w14:paraId="3D049822" w14:textId="70C98EF5" w:rsidR="003A2B69" w:rsidRPr="00F16BE4" w:rsidRDefault="003A2B69" w:rsidP="003A2B69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возникновение обстоятельств, предвидеть которые на дату утверждения плана-графика закупок было невозможно;</w:t>
      </w:r>
    </w:p>
    <w:p w14:paraId="744D2BFC" w14:textId="2731AC5F" w:rsidR="003A2B69" w:rsidRPr="00F16BE4" w:rsidRDefault="003A2B69" w:rsidP="003A2B69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контракта.</w:t>
      </w:r>
    </w:p>
    <w:p w14:paraId="64B9C7DF" w14:textId="0ADC751B" w:rsidR="003A2B69" w:rsidRPr="00F16BE4" w:rsidRDefault="007710D0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F16BE4">
        <w:rPr>
          <w:rFonts w:ascii="Times New Roman" w:eastAsia="Times New Roman" w:hAnsi="Times New Roman"/>
          <w:i/>
          <w:sz w:val="28"/>
          <w:szCs w:val="28"/>
          <w:lang w:eastAsia="en-US"/>
        </w:rPr>
        <w:t>Заказчики с наибольшим объёмом</w:t>
      </w:r>
      <w:r w:rsidR="003A2B69" w:rsidRPr="00F16BE4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запланированных закупок:</w:t>
      </w:r>
    </w:p>
    <w:p w14:paraId="46359B2A" w14:textId="554E2FF9" w:rsidR="003A2B69" w:rsidRPr="00F16BE4" w:rsidRDefault="00F16BE4" w:rsidP="003A2B69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МУ «Городское управление капитального строительства»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1 139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735,49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</w:p>
    <w:p w14:paraId="118E7C58" w14:textId="010069D4" w:rsidR="003A2B69" w:rsidRPr="00F16BE4" w:rsidRDefault="00F16BE4" w:rsidP="003A2B69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МКУ «Благовещенский городской архивный жилищный центр»               (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596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636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17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руб.)   </w:t>
      </w:r>
    </w:p>
    <w:p w14:paraId="2244E688" w14:textId="57D603D6" w:rsidR="003A2B69" w:rsidRPr="00F16BE4" w:rsidRDefault="00F16BE4" w:rsidP="003A2B69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администрация города Благовещенска 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317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616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,0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</w:p>
    <w:p w14:paraId="484CA97A" w14:textId="18E7294B" w:rsidR="003A2B69" w:rsidRPr="00F16BE4" w:rsidRDefault="00F16BE4" w:rsidP="003A2B69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управление ЖКХ 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администрации города Благовещенска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215 363,54 тыс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</w:p>
    <w:p w14:paraId="16681414" w14:textId="32B694D5" w:rsidR="00D153F5" w:rsidRPr="00F16BE4" w:rsidRDefault="00F16BE4" w:rsidP="003A2B69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МКУ «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правление по делам ГО и ЧС г. Благовещенска»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106 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566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8 тыс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)</w:t>
      </w:r>
    </w:p>
    <w:p w14:paraId="2169865F" w14:textId="77777777" w:rsidR="003A2B69" w:rsidRDefault="003A2B69" w:rsidP="003A2B69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888EECB" w14:textId="7DE91C64" w:rsidR="003971C9" w:rsidRPr="00873F0D" w:rsidRDefault="00817AED" w:rsidP="00873F0D">
      <w:pPr>
        <w:pStyle w:val="af1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>Проведение</w:t>
      </w:r>
      <w:r w:rsidR="001D25E1"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процедур определения поставщиков</w:t>
      </w:r>
      <w:r w:rsidR="00A0456C"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(подрядчиков, исполнителей)</w:t>
      </w:r>
    </w:p>
    <w:p w14:paraId="5C2476A9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C03DC61" w14:textId="7972C70E" w:rsidR="009F7543" w:rsidRDefault="009F7543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Количество определений поставщика (подрядчика, исполнителя</w:t>
      </w:r>
      <w:r w:rsidR="00D97FF1">
        <w:rPr>
          <w:rFonts w:ascii="Times New Roman" w:eastAsia="Times New Roman" w:hAnsi="Times New Roman"/>
          <w:sz w:val="28"/>
          <w:szCs w:val="28"/>
          <w:lang w:eastAsia="en-US"/>
        </w:rPr>
        <w:t xml:space="preserve">) в отчетном периоде составило 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28</w:t>
      </w:r>
      <w:r w:rsidR="002E23DF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1455">
        <w:rPr>
          <w:rFonts w:ascii="Times New Roman" w:eastAsia="Times New Roman" w:hAnsi="Times New Roman"/>
          <w:sz w:val="28"/>
          <w:szCs w:val="28"/>
          <w:lang w:eastAsia="en-US"/>
        </w:rPr>
        <w:t>ед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., что на 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2E23DF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2E23DF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мен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ьше аналогичного периода 2016 года.</w:t>
      </w:r>
    </w:p>
    <w:p w14:paraId="2FCD24A7" w14:textId="77777777" w:rsidR="009F7543" w:rsidRDefault="009F7543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962F479" w14:textId="7FA21B6E" w:rsidR="003971C9" w:rsidRPr="003971C9" w:rsidRDefault="003971C9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Процедуры определения поставщиков в </w:t>
      </w:r>
      <w:r w:rsidRPr="003971C9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количественном</w:t>
      </w: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выражении:</w:t>
      </w:r>
    </w:p>
    <w:p w14:paraId="744991B5" w14:textId="77777777" w:rsidR="003971C9" w:rsidRDefault="003971C9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630"/>
        <w:gridCol w:w="1644"/>
        <w:gridCol w:w="1644"/>
        <w:gridCol w:w="1936"/>
      </w:tblGrid>
      <w:tr w:rsidR="003971C9" w:rsidRPr="003971C9" w14:paraId="2393885F" w14:textId="77777777" w:rsidTr="003971C9">
        <w:tc>
          <w:tcPr>
            <w:tcW w:w="4390" w:type="dxa"/>
            <w:vMerge w:val="restart"/>
          </w:tcPr>
          <w:p w14:paraId="0971BFF7" w14:textId="76DCF9AA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Конкурентные способы определения поставщика</w:t>
            </w:r>
          </w:p>
        </w:tc>
        <w:tc>
          <w:tcPr>
            <w:tcW w:w="3118" w:type="dxa"/>
            <w:gridSpan w:val="2"/>
          </w:tcPr>
          <w:p w14:paraId="40F6C811" w14:textId="4DCE7A26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определений поставщиков (шт.)</w:t>
            </w:r>
          </w:p>
        </w:tc>
        <w:tc>
          <w:tcPr>
            <w:tcW w:w="1836" w:type="dxa"/>
            <w:vMerge w:val="restart"/>
          </w:tcPr>
          <w:p w14:paraId="112FB8CD" w14:textId="24DD1739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Доля закупок</w:t>
            </w:r>
          </w:p>
          <w:p w14:paraId="6ED14FF0" w14:textId="5DFD368B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в январе-</w:t>
            </w:r>
            <w:r w:rsidR="00714FDB">
              <w:rPr>
                <w:rFonts w:ascii="Times New Roman" w:hAnsi="Times New Roman"/>
                <w:sz w:val="24"/>
                <w:szCs w:val="24"/>
                <w:lang w:eastAsia="en-US"/>
              </w:rPr>
              <w:t>июн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г. </w:t>
            </w:r>
            <w:proofErr w:type="gramStart"/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%</w:t>
            </w:r>
          </w:p>
          <w:p w14:paraId="566609D1" w14:textId="4F67C63B" w:rsidR="003971C9" w:rsidRPr="003971C9" w:rsidRDefault="003971C9" w:rsidP="00714FD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 январю-</w:t>
            </w:r>
            <w:r w:rsidR="00714FDB">
              <w:rPr>
                <w:rFonts w:ascii="Times New Roman" w:hAnsi="Times New Roman"/>
                <w:sz w:val="24"/>
                <w:szCs w:val="24"/>
                <w:lang w:eastAsia="en-US"/>
              </w:rPr>
              <w:t>июню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2016 г.</w:t>
            </w:r>
          </w:p>
        </w:tc>
      </w:tr>
      <w:tr w:rsidR="003971C9" w:rsidRPr="003971C9" w14:paraId="4B02FD9D" w14:textId="77777777" w:rsidTr="003971C9">
        <w:tc>
          <w:tcPr>
            <w:tcW w:w="4390" w:type="dxa"/>
            <w:vMerge/>
          </w:tcPr>
          <w:p w14:paraId="08DCC5B0" w14:textId="77777777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898A2EB" w14:textId="4357EC88" w:rsidR="003971C9" w:rsidRPr="003971C9" w:rsidRDefault="003971C9" w:rsidP="00714FD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январь-</w:t>
            </w:r>
            <w:r w:rsidR="00714FDB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2016 г.</w:t>
            </w:r>
          </w:p>
        </w:tc>
        <w:tc>
          <w:tcPr>
            <w:tcW w:w="1559" w:type="dxa"/>
            <w:vAlign w:val="center"/>
          </w:tcPr>
          <w:p w14:paraId="32AECAC4" w14:textId="352DF8DA" w:rsidR="003971C9" w:rsidRPr="003971C9" w:rsidRDefault="003971C9" w:rsidP="00714FD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январь-</w:t>
            </w:r>
            <w:r w:rsidR="00714FDB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2017 г.</w:t>
            </w:r>
          </w:p>
        </w:tc>
        <w:tc>
          <w:tcPr>
            <w:tcW w:w="1836" w:type="dxa"/>
            <w:vMerge/>
          </w:tcPr>
          <w:p w14:paraId="76A5A049" w14:textId="77777777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71C9" w:rsidRPr="003971C9" w14:paraId="12B79DFD" w14:textId="77777777" w:rsidTr="003971C9">
        <w:tc>
          <w:tcPr>
            <w:tcW w:w="4390" w:type="dxa"/>
          </w:tcPr>
          <w:p w14:paraId="3B83EC83" w14:textId="77777777" w:rsid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Всего по конкурентным процедурам, </w:t>
            </w:r>
          </w:p>
          <w:p w14:paraId="6DE35823" w14:textId="7B821B6C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том числе</w:t>
            </w: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: </w:t>
            </w:r>
          </w:p>
        </w:tc>
        <w:tc>
          <w:tcPr>
            <w:tcW w:w="1559" w:type="dxa"/>
          </w:tcPr>
          <w:p w14:paraId="45B91653" w14:textId="5D1D2D1D" w:rsidR="003971C9" w:rsidRPr="003971C9" w:rsidRDefault="00714FDB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330</w:t>
            </w:r>
          </w:p>
        </w:tc>
        <w:tc>
          <w:tcPr>
            <w:tcW w:w="1559" w:type="dxa"/>
          </w:tcPr>
          <w:p w14:paraId="689A3F4C" w14:textId="3D95852A" w:rsidR="003971C9" w:rsidRPr="003971C9" w:rsidRDefault="00714FDB" w:rsidP="002E23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28</w:t>
            </w:r>
            <w:r w:rsidR="002E23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836" w:type="dxa"/>
          </w:tcPr>
          <w:p w14:paraId="007B3BF4" w14:textId="431C68B5" w:rsidR="003971C9" w:rsidRPr="003971C9" w:rsidRDefault="00714FDB" w:rsidP="002E23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E23D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97FF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E23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971C9" w:rsidRPr="003971C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971C9" w:rsidRPr="003971C9" w14:paraId="6EF5C359" w14:textId="77777777" w:rsidTr="003971C9">
        <w:tc>
          <w:tcPr>
            <w:tcW w:w="4390" w:type="dxa"/>
          </w:tcPr>
          <w:p w14:paraId="2934BC0B" w14:textId="4567BF18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конкурсы</w:t>
            </w:r>
          </w:p>
        </w:tc>
        <w:tc>
          <w:tcPr>
            <w:tcW w:w="1559" w:type="dxa"/>
          </w:tcPr>
          <w:p w14:paraId="671EBBC3" w14:textId="227E035B" w:rsidR="003971C9" w:rsidRPr="003971C9" w:rsidRDefault="00D97FF1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559" w:type="dxa"/>
          </w:tcPr>
          <w:p w14:paraId="21160E28" w14:textId="4297BD8E" w:rsidR="003971C9" w:rsidRPr="003971C9" w:rsidRDefault="002E23DF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6" w:type="dxa"/>
          </w:tcPr>
          <w:p w14:paraId="6629DC50" w14:textId="24D2B9F8" w:rsidR="003971C9" w:rsidRPr="003971C9" w:rsidRDefault="00D97FF1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971C9" w:rsidRPr="003971C9" w14:paraId="646A9A4C" w14:textId="77777777" w:rsidTr="003971C9">
        <w:tc>
          <w:tcPr>
            <w:tcW w:w="4390" w:type="dxa"/>
          </w:tcPr>
          <w:p w14:paraId="655428D0" w14:textId="79939434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конкурсы с ограниченным участием</w:t>
            </w:r>
          </w:p>
        </w:tc>
        <w:tc>
          <w:tcPr>
            <w:tcW w:w="1559" w:type="dxa"/>
          </w:tcPr>
          <w:p w14:paraId="68AE9A96" w14:textId="6A0DDA3C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559" w:type="dxa"/>
          </w:tcPr>
          <w:p w14:paraId="0D6D6355" w14:textId="307A285C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836" w:type="dxa"/>
          </w:tcPr>
          <w:p w14:paraId="38886A81" w14:textId="596B0EDD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71C9" w:rsidRPr="003971C9" w14:paraId="6CCDA501" w14:textId="77777777" w:rsidTr="003971C9">
        <w:tc>
          <w:tcPr>
            <w:tcW w:w="4390" w:type="dxa"/>
          </w:tcPr>
          <w:p w14:paraId="68AE41BB" w14:textId="2DA982A8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двухэтапные конкурсы</w:t>
            </w:r>
          </w:p>
        </w:tc>
        <w:tc>
          <w:tcPr>
            <w:tcW w:w="1559" w:type="dxa"/>
          </w:tcPr>
          <w:p w14:paraId="001C80E6" w14:textId="7B260C06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559" w:type="dxa"/>
          </w:tcPr>
          <w:p w14:paraId="6089A27D" w14:textId="7DA836EA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836" w:type="dxa"/>
          </w:tcPr>
          <w:p w14:paraId="1B2B7253" w14:textId="394FAF36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71C9" w:rsidRPr="003971C9" w14:paraId="73527A45" w14:textId="77777777" w:rsidTr="003971C9">
        <w:tc>
          <w:tcPr>
            <w:tcW w:w="4390" w:type="dxa"/>
            <w:vAlign w:val="center"/>
          </w:tcPr>
          <w:p w14:paraId="284002D0" w14:textId="5B0632EF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аукционы </w:t>
            </w:r>
          </w:p>
        </w:tc>
        <w:tc>
          <w:tcPr>
            <w:tcW w:w="1559" w:type="dxa"/>
          </w:tcPr>
          <w:p w14:paraId="3AB8AB52" w14:textId="386EA1F6" w:rsidR="003971C9" w:rsidRPr="003971C9" w:rsidRDefault="00714FDB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1559" w:type="dxa"/>
          </w:tcPr>
          <w:p w14:paraId="599146BF" w14:textId="41BF5BBB" w:rsidR="003971C9" w:rsidRPr="003971C9" w:rsidRDefault="00714FDB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1836" w:type="dxa"/>
          </w:tcPr>
          <w:p w14:paraId="3554050C" w14:textId="3F6188B7" w:rsidR="003971C9" w:rsidRPr="003971C9" w:rsidRDefault="00714FDB" w:rsidP="00714FD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D97F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71C9" w:rsidRPr="003971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1C9" w:rsidRPr="003971C9" w14:paraId="4394CA96" w14:textId="77777777" w:rsidTr="00714FDB">
        <w:trPr>
          <w:trHeight w:val="446"/>
        </w:trPr>
        <w:tc>
          <w:tcPr>
            <w:tcW w:w="4390" w:type="dxa"/>
            <w:vAlign w:val="center"/>
          </w:tcPr>
          <w:p w14:paraId="3E298BE6" w14:textId="17DCD4BE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запросы котировок</w:t>
            </w:r>
          </w:p>
        </w:tc>
        <w:tc>
          <w:tcPr>
            <w:tcW w:w="1559" w:type="dxa"/>
          </w:tcPr>
          <w:p w14:paraId="5AE8C082" w14:textId="7475900C" w:rsidR="003971C9" w:rsidRPr="003971C9" w:rsidRDefault="00714FDB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59" w:type="dxa"/>
          </w:tcPr>
          <w:p w14:paraId="2E2E1FC8" w14:textId="55EF6390" w:rsidR="003971C9" w:rsidRPr="003971C9" w:rsidRDefault="00714FDB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36" w:type="dxa"/>
          </w:tcPr>
          <w:p w14:paraId="3A860C5B" w14:textId="59D9FADF" w:rsidR="003971C9" w:rsidRPr="003971C9" w:rsidRDefault="00D97FF1" w:rsidP="00714FD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4FDB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14FDB">
              <w:rPr>
                <w:rFonts w:ascii="Times New Roman" w:hAnsi="Times New Roman"/>
                <w:sz w:val="24"/>
                <w:szCs w:val="24"/>
              </w:rPr>
              <w:t>6</w:t>
            </w:r>
            <w:r w:rsidR="003971C9" w:rsidRPr="003971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1C9" w:rsidRPr="003971C9" w14:paraId="37AC5D0A" w14:textId="77777777" w:rsidTr="003971C9">
        <w:tc>
          <w:tcPr>
            <w:tcW w:w="4390" w:type="dxa"/>
            <w:vAlign w:val="center"/>
          </w:tcPr>
          <w:p w14:paraId="6E9C19E5" w14:textId="56C62D86" w:rsidR="003971C9" w:rsidRPr="003971C9" w:rsidRDefault="00D97FF1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59A48B8" w14:textId="6C3F0245" w:rsidR="003971C9" w:rsidRPr="003971C9" w:rsidRDefault="00D97FF1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14:paraId="3AE4B5A7" w14:textId="4846F7B8" w:rsidR="003971C9" w:rsidRPr="003971C9" w:rsidRDefault="00D97FF1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</w:tcPr>
          <w:p w14:paraId="7319966A" w14:textId="6F0002AA" w:rsidR="003971C9" w:rsidRPr="003971C9" w:rsidRDefault="00714FDB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72914D77" w14:textId="77777777" w:rsidR="003A2B69" w:rsidRDefault="003A2B69" w:rsidP="006645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26FB0ED" w14:textId="53E4ABA0" w:rsidR="009F7543" w:rsidRPr="003971C9" w:rsidRDefault="009F7543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71C9">
        <w:rPr>
          <w:rFonts w:ascii="Times New Roman" w:eastAsia="Times New Roman" w:hAnsi="Times New Roman"/>
          <w:sz w:val="28"/>
          <w:szCs w:val="28"/>
          <w:lang w:eastAsia="en-US"/>
        </w:rPr>
        <w:t xml:space="preserve">За отчетный период завершено определений поставщика (подрядчика, исполнителя) с суммарной величиной </w:t>
      </w:r>
      <w:r w:rsidR="00164CBA">
        <w:rPr>
          <w:rFonts w:ascii="Times New Roman" w:eastAsia="Times New Roman" w:hAnsi="Times New Roman"/>
          <w:sz w:val="28"/>
          <w:szCs w:val="28"/>
          <w:lang w:eastAsia="en-US"/>
        </w:rPr>
        <w:t>НМЦК</w:t>
      </w:r>
      <w:r w:rsidRPr="003971C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A46BA">
        <w:rPr>
          <w:rFonts w:ascii="Times New Roman" w:eastAsia="Times New Roman" w:hAnsi="Times New Roman"/>
          <w:sz w:val="28"/>
          <w:szCs w:val="28"/>
          <w:lang w:eastAsia="en-US"/>
        </w:rPr>
        <w:t>87</w:t>
      </w:r>
      <w:r w:rsidR="002E23DF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2E23DF">
        <w:rPr>
          <w:rFonts w:ascii="Times New Roman" w:eastAsia="Times New Roman" w:hAnsi="Times New Roman"/>
          <w:sz w:val="28"/>
          <w:szCs w:val="28"/>
          <w:lang w:eastAsia="en-US"/>
        </w:rPr>
        <w:t>718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EA46BA">
        <w:rPr>
          <w:rFonts w:ascii="Times New Roman" w:eastAsia="Times New Roman" w:hAnsi="Times New Roman"/>
          <w:sz w:val="28"/>
          <w:szCs w:val="28"/>
          <w:lang w:eastAsia="en-US"/>
        </w:rPr>
        <w:t>68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3971C9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руб., что на </w:t>
      </w:r>
      <w:r w:rsidR="00EA46BA">
        <w:rPr>
          <w:rFonts w:ascii="Times New Roman" w:eastAsia="Times New Roman" w:hAnsi="Times New Roman"/>
          <w:sz w:val="28"/>
          <w:szCs w:val="28"/>
          <w:lang w:eastAsia="en-US"/>
        </w:rPr>
        <w:t>40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2E23DF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3971C9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EA46BA">
        <w:rPr>
          <w:rFonts w:ascii="Times New Roman" w:eastAsia="Times New Roman" w:hAnsi="Times New Roman"/>
          <w:sz w:val="28"/>
          <w:szCs w:val="28"/>
          <w:lang w:eastAsia="en-US"/>
        </w:rPr>
        <w:t>бол</w:t>
      </w:r>
      <w:r w:rsidRPr="003971C9">
        <w:rPr>
          <w:rFonts w:ascii="Times New Roman" w:eastAsia="Times New Roman" w:hAnsi="Times New Roman"/>
          <w:sz w:val="28"/>
          <w:szCs w:val="28"/>
          <w:lang w:eastAsia="en-US"/>
        </w:rPr>
        <w:t>ьше аналогичного периода 2016 года.</w:t>
      </w:r>
    </w:p>
    <w:p w14:paraId="11E335E3" w14:textId="33E616B5" w:rsidR="009F7543" w:rsidRDefault="009F7543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За отчетный период осуществлен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736F9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совместн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="00C736F9">
        <w:rPr>
          <w:rFonts w:ascii="Times New Roman" w:eastAsia="Times New Roman" w:hAnsi="Times New Roman"/>
          <w:sz w:val="28"/>
          <w:szCs w:val="28"/>
          <w:lang w:eastAsia="en-US"/>
        </w:rPr>
        <w:t>х зак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уп</w:t>
      </w:r>
      <w:r w:rsidR="00C736F9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к с </w:t>
      </w:r>
      <w:r w:rsidR="00164CBA">
        <w:rPr>
          <w:rFonts w:ascii="Times New Roman" w:eastAsia="Times New Roman" w:hAnsi="Times New Roman"/>
          <w:sz w:val="28"/>
          <w:szCs w:val="28"/>
          <w:lang w:eastAsia="en-US"/>
        </w:rPr>
        <w:t>НМЦК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058C8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058C8">
        <w:rPr>
          <w:rFonts w:ascii="Times New Roman" w:eastAsia="Times New Roman" w:hAnsi="Times New Roman"/>
          <w:sz w:val="28"/>
          <w:szCs w:val="28"/>
          <w:lang w:eastAsia="en-US"/>
        </w:rPr>
        <w:t>952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97 тыс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руб. За аналогичный период 2016 года проведен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 xml:space="preserve">о 5 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совместны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х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к на сумму 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2 123,77 тыс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</w:p>
    <w:p w14:paraId="526D54D5" w14:textId="77777777" w:rsidR="003A2B69" w:rsidRDefault="003A2B69" w:rsidP="006645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50CB926" w14:textId="19C60DAE" w:rsidR="003971C9" w:rsidRPr="003971C9" w:rsidRDefault="003971C9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Процедуры определения поставщиков в </w:t>
      </w:r>
      <w:r w:rsidRPr="003971C9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стоимостном</w:t>
      </w: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выражении:</w:t>
      </w:r>
    </w:p>
    <w:p w14:paraId="3427C9DC" w14:textId="77777777" w:rsidR="003971C9" w:rsidRDefault="003971C9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630"/>
        <w:gridCol w:w="1644"/>
        <w:gridCol w:w="1644"/>
        <w:gridCol w:w="1936"/>
      </w:tblGrid>
      <w:tr w:rsidR="003971C9" w:rsidRPr="003971C9" w14:paraId="44EC525C" w14:textId="77777777" w:rsidTr="00FF61C9">
        <w:tc>
          <w:tcPr>
            <w:tcW w:w="4496" w:type="dxa"/>
            <w:vMerge w:val="restart"/>
          </w:tcPr>
          <w:p w14:paraId="7577DBB4" w14:textId="77777777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Конкурентные способы определения поставщика</w:t>
            </w:r>
          </w:p>
        </w:tc>
        <w:tc>
          <w:tcPr>
            <w:tcW w:w="3194" w:type="dxa"/>
            <w:gridSpan w:val="2"/>
          </w:tcPr>
          <w:p w14:paraId="12347FFB" w14:textId="36B2A39C" w:rsidR="003971C9" w:rsidRPr="003971C9" w:rsidRDefault="003971C9" w:rsidP="007B1F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бъем определений поставщиков (</w:t>
            </w:r>
            <w:r w:rsidR="007B1FD7"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. руб.)</w:t>
            </w:r>
          </w:p>
        </w:tc>
        <w:tc>
          <w:tcPr>
            <w:tcW w:w="1880" w:type="dxa"/>
            <w:vMerge w:val="restart"/>
          </w:tcPr>
          <w:p w14:paraId="031E6FC4" w14:textId="604DE893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Доля закупок</w:t>
            </w:r>
          </w:p>
          <w:p w14:paraId="41B272CB" w14:textId="05DC1926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в январе-</w:t>
            </w:r>
            <w:r w:rsidR="00F058C8">
              <w:rPr>
                <w:rFonts w:ascii="Times New Roman" w:hAnsi="Times New Roman"/>
                <w:sz w:val="24"/>
                <w:szCs w:val="24"/>
                <w:lang w:eastAsia="en-US"/>
              </w:rPr>
              <w:t>июн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г. </w:t>
            </w:r>
            <w:proofErr w:type="gramStart"/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%</w:t>
            </w:r>
          </w:p>
          <w:p w14:paraId="75EA9F40" w14:textId="4FFFCD9C" w:rsidR="003971C9" w:rsidRPr="003971C9" w:rsidRDefault="003971C9" w:rsidP="00F058C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 январю-</w:t>
            </w:r>
            <w:r w:rsidR="00F058C8">
              <w:rPr>
                <w:rFonts w:ascii="Times New Roman" w:hAnsi="Times New Roman"/>
                <w:sz w:val="24"/>
                <w:szCs w:val="24"/>
                <w:lang w:eastAsia="en-US"/>
              </w:rPr>
              <w:t>июню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2016 г.</w:t>
            </w:r>
          </w:p>
        </w:tc>
      </w:tr>
      <w:tr w:rsidR="003971C9" w:rsidRPr="003971C9" w14:paraId="28ED7FDF" w14:textId="77777777" w:rsidTr="00FF61C9">
        <w:tc>
          <w:tcPr>
            <w:tcW w:w="4496" w:type="dxa"/>
            <w:vMerge/>
          </w:tcPr>
          <w:p w14:paraId="392073DB" w14:textId="77777777" w:rsidR="003971C9" w:rsidRPr="003971C9" w:rsidRDefault="003971C9" w:rsidP="0044358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14:paraId="2D0969A2" w14:textId="6D662761" w:rsidR="003971C9" w:rsidRPr="003971C9" w:rsidRDefault="003971C9" w:rsidP="00F058C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январь-</w:t>
            </w:r>
            <w:r w:rsidR="00F058C8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2016 г.</w:t>
            </w:r>
          </w:p>
        </w:tc>
        <w:tc>
          <w:tcPr>
            <w:tcW w:w="1597" w:type="dxa"/>
            <w:vAlign w:val="center"/>
          </w:tcPr>
          <w:p w14:paraId="5D2633DB" w14:textId="56C46409" w:rsidR="003971C9" w:rsidRPr="003971C9" w:rsidRDefault="00F058C8" w:rsidP="00F058C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январь-июнь</w:t>
            </w:r>
            <w:r w:rsidR="003971C9"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2017 г.</w:t>
            </w:r>
          </w:p>
        </w:tc>
        <w:tc>
          <w:tcPr>
            <w:tcW w:w="1880" w:type="dxa"/>
            <w:vMerge/>
          </w:tcPr>
          <w:p w14:paraId="1DA047C1" w14:textId="77777777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71C9" w:rsidRPr="003971C9" w14:paraId="51154CDB" w14:textId="77777777" w:rsidTr="00FF61C9">
        <w:tc>
          <w:tcPr>
            <w:tcW w:w="4496" w:type="dxa"/>
          </w:tcPr>
          <w:p w14:paraId="3A4F4FCD" w14:textId="77777777" w:rsid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Всего по конкурентным процедурам, </w:t>
            </w:r>
          </w:p>
          <w:p w14:paraId="0FB53162" w14:textId="77777777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том числе</w:t>
            </w: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: </w:t>
            </w:r>
          </w:p>
        </w:tc>
        <w:tc>
          <w:tcPr>
            <w:tcW w:w="1597" w:type="dxa"/>
            <w:vAlign w:val="center"/>
          </w:tcPr>
          <w:p w14:paraId="35344223" w14:textId="77B51564" w:rsidR="003971C9" w:rsidRPr="003971C9" w:rsidRDefault="00D82795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624 118,59</w:t>
            </w:r>
          </w:p>
        </w:tc>
        <w:tc>
          <w:tcPr>
            <w:tcW w:w="1597" w:type="dxa"/>
            <w:vAlign w:val="center"/>
          </w:tcPr>
          <w:p w14:paraId="30DA01C5" w14:textId="20F900C8" w:rsidR="003971C9" w:rsidRPr="003971C9" w:rsidRDefault="00D82795" w:rsidP="002E23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  <w:r w:rsidR="002E23D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2E23DF">
              <w:rPr>
                <w:rFonts w:ascii="Times New Roman" w:hAnsi="Times New Roman"/>
                <w:sz w:val="24"/>
                <w:szCs w:val="24"/>
                <w:lang w:eastAsia="en-US"/>
              </w:rPr>
              <w:t>718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,68</w:t>
            </w:r>
          </w:p>
        </w:tc>
        <w:tc>
          <w:tcPr>
            <w:tcW w:w="1880" w:type="dxa"/>
            <w:vAlign w:val="center"/>
          </w:tcPr>
          <w:p w14:paraId="3682C03A" w14:textId="0A827499" w:rsidR="003971C9" w:rsidRPr="003971C9" w:rsidRDefault="00B62CA2" w:rsidP="002E23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8279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E23D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A3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71C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F61C9" w:rsidRPr="003971C9" w14:paraId="7ED63647" w14:textId="77777777" w:rsidTr="00FF61C9">
        <w:tc>
          <w:tcPr>
            <w:tcW w:w="4496" w:type="dxa"/>
          </w:tcPr>
          <w:p w14:paraId="39325AF4" w14:textId="77777777" w:rsidR="00FF61C9" w:rsidRPr="003971C9" w:rsidRDefault="00FF6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конкурсы</w:t>
            </w:r>
          </w:p>
        </w:tc>
        <w:tc>
          <w:tcPr>
            <w:tcW w:w="1597" w:type="dxa"/>
          </w:tcPr>
          <w:p w14:paraId="5BD823F9" w14:textId="4DE4833D" w:rsidR="00FF61C9" w:rsidRPr="00FF61C9" w:rsidRDefault="00FF6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61C9">
              <w:rPr>
                <w:b/>
              </w:rPr>
              <w:t>-</w:t>
            </w:r>
          </w:p>
        </w:tc>
        <w:tc>
          <w:tcPr>
            <w:tcW w:w="1597" w:type="dxa"/>
          </w:tcPr>
          <w:p w14:paraId="0DE8DF6D" w14:textId="27DA6B3B" w:rsidR="00FF61C9" w:rsidRPr="002E23DF" w:rsidRDefault="002E23DF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23DF">
              <w:rPr>
                <w:rFonts w:ascii="Times New Roman" w:hAnsi="Times New Roman"/>
                <w:sz w:val="24"/>
                <w:szCs w:val="24"/>
                <w:lang w:eastAsia="en-US"/>
              </w:rPr>
              <w:t>2033,00</w:t>
            </w:r>
          </w:p>
        </w:tc>
        <w:tc>
          <w:tcPr>
            <w:tcW w:w="1880" w:type="dxa"/>
          </w:tcPr>
          <w:p w14:paraId="39D01584" w14:textId="50F3E641" w:rsidR="00FF61C9" w:rsidRPr="00FF61C9" w:rsidRDefault="00FF6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61C9">
              <w:rPr>
                <w:b/>
              </w:rPr>
              <w:t>-</w:t>
            </w:r>
          </w:p>
        </w:tc>
      </w:tr>
      <w:tr w:rsidR="003971C9" w:rsidRPr="003971C9" w14:paraId="4A9ED387" w14:textId="77777777" w:rsidTr="00FF61C9">
        <w:tc>
          <w:tcPr>
            <w:tcW w:w="4496" w:type="dxa"/>
          </w:tcPr>
          <w:p w14:paraId="7AED2D03" w14:textId="77777777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конкурсы с ограниченным участием</w:t>
            </w:r>
          </w:p>
        </w:tc>
        <w:tc>
          <w:tcPr>
            <w:tcW w:w="1597" w:type="dxa"/>
            <w:vAlign w:val="center"/>
          </w:tcPr>
          <w:p w14:paraId="77E4C997" w14:textId="6CE04D81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597" w:type="dxa"/>
            <w:vAlign w:val="center"/>
          </w:tcPr>
          <w:p w14:paraId="1F16AFA7" w14:textId="456E0D08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880" w:type="dxa"/>
            <w:vAlign w:val="center"/>
          </w:tcPr>
          <w:p w14:paraId="445D4EA4" w14:textId="797A9429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71C9" w:rsidRPr="003971C9" w14:paraId="5575A3F2" w14:textId="77777777" w:rsidTr="00FF61C9">
        <w:tc>
          <w:tcPr>
            <w:tcW w:w="4496" w:type="dxa"/>
          </w:tcPr>
          <w:p w14:paraId="4A25B5BD" w14:textId="77777777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двухэтапные конкурсы</w:t>
            </w:r>
          </w:p>
        </w:tc>
        <w:tc>
          <w:tcPr>
            <w:tcW w:w="1597" w:type="dxa"/>
            <w:vAlign w:val="center"/>
          </w:tcPr>
          <w:p w14:paraId="23B9E961" w14:textId="152D7405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597" w:type="dxa"/>
            <w:vAlign w:val="center"/>
          </w:tcPr>
          <w:p w14:paraId="2E3B0049" w14:textId="2D37FDB1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880" w:type="dxa"/>
            <w:vAlign w:val="center"/>
          </w:tcPr>
          <w:p w14:paraId="2886C664" w14:textId="660EED69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71C9" w:rsidRPr="003971C9" w14:paraId="1BE7C30C" w14:textId="77777777" w:rsidTr="00FF61C9">
        <w:tc>
          <w:tcPr>
            <w:tcW w:w="4496" w:type="dxa"/>
            <w:vAlign w:val="center"/>
          </w:tcPr>
          <w:p w14:paraId="1D1F6EE8" w14:textId="77777777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 xml:space="preserve">аукционы </w:t>
            </w:r>
          </w:p>
        </w:tc>
        <w:tc>
          <w:tcPr>
            <w:tcW w:w="1597" w:type="dxa"/>
            <w:vAlign w:val="center"/>
          </w:tcPr>
          <w:p w14:paraId="59EE74A6" w14:textId="76B183AE" w:rsidR="003971C9" w:rsidRPr="003971C9" w:rsidRDefault="00D82795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619 722,80</w:t>
            </w:r>
          </w:p>
        </w:tc>
        <w:tc>
          <w:tcPr>
            <w:tcW w:w="1597" w:type="dxa"/>
            <w:vAlign w:val="center"/>
          </w:tcPr>
          <w:p w14:paraId="2BFDF141" w14:textId="52CEE574" w:rsidR="003971C9" w:rsidRPr="003971C9" w:rsidRDefault="00D82795" w:rsidP="00D8279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851 775,24</w:t>
            </w:r>
          </w:p>
        </w:tc>
        <w:tc>
          <w:tcPr>
            <w:tcW w:w="1880" w:type="dxa"/>
            <w:vAlign w:val="center"/>
          </w:tcPr>
          <w:p w14:paraId="481D0223" w14:textId="30608259" w:rsidR="003971C9" w:rsidRPr="003971C9" w:rsidRDefault="00B62CA2" w:rsidP="00D8279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2795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82795">
              <w:rPr>
                <w:rFonts w:ascii="Times New Roman" w:hAnsi="Times New Roman"/>
                <w:sz w:val="24"/>
                <w:szCs w:val="24"/>
              </w:rPr>
              <w:t>4</w:t>
            </w:r>
            <w:r w:rsidR="003971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1C9" w:rsidRPr="003971C9" w14:paraId="116E10D6" w14:textId="77777777" w:rsidTr="00FF61C9">
        <w:tc>
          <w:tcPr>
            <w:tcW w:w="4496" w:type="dxa"/>
            <w:vAlign w:val="center"/>
          </w:tcPr>
          <w:p w14:paraId="25325E08" w14:textId="77777777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запросы котировок</w:t>
            </w:r>
          </w:p>
        </w:tc>
        <w:tc>
          <w:tcPr>
            <w:tcW w:w="1597" w:type="dxa"/>
            <w:vAlign w:val="center"/>
          </w:tcPr>
          <w:p w14:paraId="184E1500" w14:textId="321C4945" w:rsidR="003971C9" w:rsidRPr="003971C9" w:rsidRDefault="00D82795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4 395,79</w:t>
            </w:r>
          </w:p>
        </w:tc>
        <w:tc>
          <w:tcPr>
            <w:tcW w:w="1597" w:type="dxa"/>
            <w:vAlign w:val="center"/>
          </w:tcPr>
          <w:p w14:paraId="06886E68" w14:textId="12B2614F" w:rsidR="003971C9" w:rsidRPr="003971C9" w:rsidRDefault="00D82795" w:rsidP="00D8279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24 910,44</w:t>
            </w:r>
          </w:p>
        </w:tc>
        <w:tc>
          <w:tcPr>
            <w:tcW w:w="1880" w:type="dxa"/>
            <w:vAlign w:val="center"/>
          </w:tcPr>
          <w:p w14:paraId="3B00313F" w14:textId="6559D006" w:rsidR="003971C9" w:rsidRPr="003971C9" w:rsidRDefault="00D82795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5,6 раз</w:t>
            </w:r>
          </w:p>
        </w:tc>
      </w:tr>
      <w:tr w:rsidR="00FF61C9" w:rsidRPr="003971C9" w14:paraId="2F608446" w14:textId="77777777" w:rsidTr="00DD38FE">
        <w:tc>
          <w:tcPr>
            <w:tcW w:w="4496" w:type="dxa"/>
            <w:vAlign w:val="center"/>
          </w:tcPr>
          <w:p w14:paraId="46889824" w14:textId="77777777" w:rsidR="00FF61C9" w:rsidRPr="003971C9" w:rsidRDefault="00FF6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запросы предложений</w:t>
            </w:r>
          </w:p>
        </w:tc>
        <w:tc>
          <w:tcPr>
            <w:tcW w:w="1597" w:type="dxa"/>
          </w:tcPr>
          <w:p w14:paraId="014171FA" w14:textId="364CA8CE" w:rsidR="00FF61C9" w:rsidRPr="00FF61C9" w:rsidRDefault="00FF6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61C9">
              <w:rPr>
                <w:b/>
              </w:rPr>
              <w:t>-</w:t>
            </w:r>
          </w:p>
        </w:tc>
        <w:tc>
          <w:tcPr>
            <w:tcW w:w="1597" w:type="dxa"/>
          </w:tcPr>
          <w:p w14:paraId="46BE2F94" w14:textId="35F4BE0E" w:rsidR="00FF61C9" w:rsidRPr="00FF61C9" w:rsidRDefault="00FF6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61C9">
              <w:rPr>
                <w:b/>
              </w:rPr>
              <w:t>-</w:t>
            </w:r>
          </w:p>
        </w:tc>
        <w:tc>
          <w:tcPr>
            <w:tcW w:w="1880" w:type="dxa"/>
          </w:tcPr>
          <w:p w14:paraId="09341D9B" w14:textId="092BE30D" w:rsidR="00FF61C9" w:rsidRPr="00FF61C9" w:rsidRDefault="00FF6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61C9">
              <w:rPr>
                <w:b/>
              </w:rPr>
              <w:t>-</w:t>
            </w:r>
          </w:p>
        </w:tc>
      </w:tr>
    </w:tbl>
    <w:p w14:paraId="24BF376A" w14:textId="77777777" w:rsidR="003971C9" w:rsidRDefault="003971C9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BD62AFB" w14:textId="77777777" w:rsidR="003A2B69" w:rsidRDefault="003A2B69" w:rsidP="006645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D26B727" w14:textId="3F001A48" w:rsidR="00B460EF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215A5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B460EF" w:rsidRPr="004215A5">
        <w:rPr>
          <w:rFonts w:ascii="Times New Roman" w:eastAsia="Times New Roman" w:hAnsi="Times New Roman"/>
          <w:b/>
          <w:sz w:val="28"/>
          <w:szCs w:val="28"/>
          <w:lang w:eastAsia="en-US"/>
        </w:rPr>
        <w:t>.3. Несостоявшиеся закупки</w:t>
      </w:r>
    </w:p>
    <w:p w14:paraId="3E7E9256" w14:textId="77777777" w:rsidR="00873F0D" w:rsidRDefault="00873F0D" w:rsidP="009363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7F5899D" w14:textId="3E179E2F" w:rsidR="00936367" w:rsidRPr="00936367" w:rsidRDefault="00936367" w:rsidP="009363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36367">
        <w:rPr>
          <w:rFonts w:ascii="Times New Roman" w:eastAsia="Times New Roman" w:hAnsi="Times New Roman"/>
          <w:sz w:val="28"/>
          <w:szCs w:val="28"/>
          <w:lang w:eastAsia="en-US"/>
        </w:rPr>
        <w:t xml:space="preserve">В I </w:t>
      </w:r>
      <w:r w:rsidR="008E6C71">
        <w:rPr>
          <w:rFonts w:ascii="Times New Roman" w:eastAsia="Times New Roman" w:hAnsi="Times New Roman"/>
          <w:sz w:val="28"/>
          <w:szCs w:val="28"/>
          <w:lang w:eastAsia="en-US"/>
        </w:rPr>
        <w:t>полугодии</w:t>
      </w:r>
      <w:r w:rsidRPr="00936367">
        <w:rPr>
          <w:rFonts w:ascii="Times New Roman" w:eastAsia="Times New Roman" w:hAnsi="Times New Roman"/>
          <w:sz w:val="28"/>
          <w:szCs w:val="28"/>
          <w:lang w:eastAsia="en-US"/>
        </w:rPr>
        <w:t xml:space="preserve"> 2017 года несостоявшимися признано </w:t>
      </w:r>
      <w:r w:rsidR="00DC57DA">
        <w:rPr>
          <w:rFonts w:ascii="Times New Roman" w:eastAsia="Times New Roman" w:hAnsi="Times New Roman"/>
          <w:sz w:val="28"/>
          <w:szCs w:val="28"/>
          <w:lang w:eastAsia="en-US"/>
        </w:rPr>
        <w:t>137</w:t>
      </w:r>
      <w:r w:rsidRPr="00936367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</w:t>
      </w:r>
      <w:r w:rsidR="00DC57DA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936367">
        <w:rPr>
          <w:rFonts w:ascii="Times New Roman" w:eastAsia="Times New Roman" w:hAnsi="Times New Roman"/>
          <w:sz w:val="28"/>
          <w:szCs w:val="28"/>
          <w:lang w:eastAsia="en-US"/>
        </w:rPr>
        <w:t>к общ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им объемом </w:t>
      </w:r>
      <w:r w:rsidR="00DC57DA">
        <w:rPr>
          <w:rFonts w:ascii="Times New Roman" w:eastAsia="Times New Roman" w:hAnsi="Times New Roman"/>
          <w:sz w:val="28"/>
          <w:szCs w:val="28"/>
          <w:lang w:eastAsia="en-US"/>
        </w:rPr>
        <w:t>632</w:t>
      </w:r>
      <w:r w:rsidR="0000763A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DC57DA">
        <w:rPr>
          <w:rFonts w:ascii="Times New Roman" w:eastAsia="Times New Roman" w:hAnsi="Times New Roman"/>
          <w:sz w:val="28"/>
          <w:szCs w:val="28"/>
          <w:lang w:eastAsia="en-US"/>
        </w:rPr>
        <w:t>780</w:t>
      </w:r>
      <w:r w:rsidR="0000763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DC57DA">
        <w:rPr>
          <w:rFonts w:ascii="Times New Roman" w:eastAsia="Times New Roman" w:hAnsi="Times New Roman"/>
          <w:sz w:val="28"/>
          <w:szCs w:val="28"/>
          <w:lang w:eastAsia="en-US"/>
        </w:rPr>
        <w:t>96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0763A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Pr="00936367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на </w:t>
      </w:r>
      <w:r w:rsidR="00DC57DA">
        <w:rPr>
          <w:rFonts w:ascii="Times New Roman" w:eastAsia="Times New Roman" w:hAnsi="Times New Roman"/>
          <w:sz w:val="28"/>
          <w:szCs w:val="28"/>
          <w:lang w:eastAsia="en-US"/>
        </w:rPr>
        <w:t>47</w:t>
      </w:r>
      <w:r w:rsidR="00D51D09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DC57DA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936367">
        <w:rPr>
          <w:rFonts w:ascii="Times New Roman" w:eastAsia="Times New Roman" w:hAnsi="Times New Roman"/>
          <w:sz w:val="28"/>
          <w:szCs w:val="28"/>
          <w:lang w:eastAsia="en-US"/>
        </w:rPr>
        <w:t xml:space="preserve">% и </w:t>
      </w:r>
      <w:r w:rsidR="00DC57DA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C735BF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DC57DA">
        <w:rPr>
          <w:rFonts w:ascii="Times New Roman" w:eastAsia="Times New Roman" w:hAnsi="Times New Roman"/>
          <w:sz w:val="28"/>
          <w:szCs w:val="28"/>
          <w:lang w:eastAsia="en-US"/>
        </w:rPr>
        <w:t>,3 раза с</w:t>
      </w:r>
      <w:r w:rsidRPr="00936367">
        <w:rPr>
          <w:rFonts w:ascii="Times New Roman" w:eastAsia="Times New Roman" w:hAnsi="Times New Roman"/>
          <w:sz w:val="28"/>
          <w:szCs w:val="28"/>
          <w:lang w:eastAsia="en-US"/>
        </w:rPr>
        <w:t xml:space="preserve">оответственно </w:t>
      </w:r>
      <w:r w:rsidR="00D51D09">
        <w:rPr>
          <w:rFonts w:ascii="Times New Roman" w:eastAsia="Times New Roman" w:hAnsi="Times New Roman"/>
          <w:sz w:val="28"/>
          <w:szCs w:val="28"/>
          <w:lang w:eastAsia="en-US"/>
        </w:rPr>
        <w:t xml:space="preserve">больше </w:t>
      </w:r>
      <w:r w:rsidR="008E6C71">
        <w:rPr>
          <w:rFonts w:ascii="Times New Roman" w:eastAsia="Times New Roman" w:hAnsi="Times New Roman"/>
          <w:sz w:val="28"/>
          <w:szCs w:val="28"/>
          <w:lang w:eastAsia="en-US"/>
        </w:rPr>
        <w:t>аналогичных показателей I полугодия</w:t>
      </w:r>
      <w:r w:rsidRPr="00936367">
        <w:rPr>
          <w:rFonts w:ascii="Times New Roman" w:eastAsia="Times New Roman" w:hAnsi="Times New Roman"/>
          <w:sz w:val="28"/>
          <w:szCs w:val="28"/>
          <w:lang w:eastAsia="en-US"/>
        </w:rPr>
        <w:t xml:space="preserve"> 2016 года. </w:t>
      </w:r>
    </w:p>
    <w:p w14:paraId="71AD068D" w14:textId="6FC61227" w:rsidR="00936367" w:rsidRPr="00E41FB0" w:rsidRDefault="00936367" w:rsidP="00FC62A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36367">
        <w:rPr>
          <w:rFonts w:ascii="Times New Roman" w:eastAsia="Times New Roman" w:hAnsi="Times New Roman"/>
          <w:sz w:val="28"/>
          <w:szCs w:val="28"/>
          <w:lang w:eastAsia="en-US"/>
        </w:rPr>
        <w:t xml:space="preserve">Доля несостоявшихся процедур от общего количества и </w:t>
      </w:r>
      <w:proofErr w:type="gramStart"/>
      <w:r w:rsidRPr="00936367">
        <w:rPr>
          <w:rFonts w:ascii="Times New Roman" w:eastAsia="Times New Roman" w:hAnsi="Times New Roman"/>
          <w:sz w:val="28"/>
          <w:szCs w:val="28"/>
          <w:lang w:eastAsia="en-US"/>
        </w:rPr>
        <w:t>объема</w:t>
      </w:r>
      <w:proofErr w:type="gramEnd"/>
      <w:r w:rsidRPr="00936367">
        <w:rPr>
          <w:rFonts w:ascii="Times New Roman" w:eastAsia="Times New Roman" w:hAnsi="Times New Roman"/>
          <w:sz w:val="28"/>
          <w:szCs w:val="28"/>
          <w:lang w:eastAsia="en-US"/>
        </w:rPr>
        <w:t xml:space="preserve"> размещенных в 2017 году извещений составила </w:t>
      </w:r>
      <w:r w:rsidR="0007059E">
        <w:rPr>
          <w:rFonts w:ascii="Times New Roman" w:eastAsia="Times New Roman" w:hAnsi="Times New Roman"/>
          <w:sz w:val="28"/>
          <w:szCs w:val="28"/>
          <w:lang w:eastAsia="en-US"/>
        </w:rPr>
        <w:t>48</w:t>
      </w:r>
      <w:r w:rsidR="00C735BF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07059E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936367">
        <w:rPr>
          <w:rFonts w:ascii="Times New Roman" w:eastAsia="Times New Roman" w:hAnsi="Times New Roman"/>
          <w:sz w:val="28"/>
          <w:szCs w:val="28"/>
          <w:lang w:eastAsia="en-US"/>
        </w:rPr>
        <w:t xml:space="preserve">% в количественном </w:t>
      </w:r>
      <w:r w:rsidRPr="00E41FB0">
        <w:rPr>
          <w:rFonts w:ascii="Times New Roman" w:eastAsia="Times New Roman" w:hAnsi="Times New Roman"/>
          <w:sz w:val="28"/>
          <w:szCs w:val="28"/>
          <w:lang w:eastAsia="en-US"/>
        </w:rPr>
        <w:t xml:space="preserve">и </w:t>
      </w:r>
      <w:r w:rsidR="0007059E">
        <w:rPr>
          <w:rFonts w:ascii="Times New Roman" w:eastAsia="Times New Roman" w:hAnsi="Times New Roman"/>
          <w:sz w:val="28"/>
          <w:szCs w:val="28"/>
          <w:lang w:eastAsia="en-US"/>
        </w:rPr>
        <w:t>72</w:t>
      </w:r>
      <w:r w:rsidR="00C735BF" w:rsidRPr="00E41FB0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07059E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E41FB0">
        <w:rPr>
          <w:rFonts w:ascii="Times New Roman" w:eastAsia="Times New Roman" w:hAnsi="Times New Roman"/>
          <w:sz w:val="28"/>
          <w:szCs w:val="28"/>
          <w:lang w:eastAsia="en-US"/>
        </w:rPr>
        <w:t xml:space="preserve">% в стоимостном выражении. </w:t>
      </w:r>
    </w:p>
    <w:p w14:paraId="15E14A1C" w14:textId="29B7BB77" w:rsidR="00936367" w:rsidRPr="00E41FB0" w:rsidRDefault="008F11E4" w:rsidP="00FC62A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E41FB0" w:rsidRPr="00E41FB0">
        <w:rPr>
          <w:rFonts w:ascii="Times New Roman" w:eastAsia="Times New Roman" w:hAnsi="Times New Roman"/>
          <w:sz w:val="28"/>
          <w:szCs w:val="28"/>
          <w:lang w:eastAsia="en-US"/>
        </w:rPr>
        <w:t>4,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936367" w:rsidRPr="00E41FB0">
        <w:rPr>
          <w:rFonts w:ascii="Times New Roman" w:eastAsia="Times New Roman" w:hAnsi="Times New Roman"/>
          <w:sz w:val="28"/>
          <w:szCs w:val="28"/>
          <w:lang w:eastAsia="en-US"/>
        </w:rPr>
        <w:t>% от общего объема несостоявшихся процедур 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468 866,21</w:t>
      </w:r>
      <w:r w:rsidR="00936367" w:rsidRPr="00E41FB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41FB0" w:rsidRPr="00E41FB0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936367" w:rsidRPr="00E41FB0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7B1FD7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936367" w:rsidRPr="00E41FB0">
        <w:rPr>
          <w:rFonts w:ascii="Times New Roman" w:eastAsia="Times New Roman" w:hAnsi="Times New Roman"/>
          <w:sz w:val="28"/>
          <w:szCs w:val="28"/>
          <w:lang w:eastAsia="en-US"/>
        </w:rPr>
        <w:t xml:space="preserve">) приходится на долю процедур определения поставщика, по </w:t>
      </w:r>
      <w:proofErr w:type="gramStart"/>
      <w:r w:rsidR="00936367" w:rsidRPr="00E41FB0">
        <w:rPr>
          <w:rFonts w:ascii="Times New Roman" w:eastAsia="Times New Roman" w:hAnsi="Times New Roman"/>
          <w:sz w:val="28"/>
          <w:szCs w:val="28"/>
          <w:lang w:eastAsia="en-US"/>
        </w:rPr>
        <w:t>результатам</w:t>
      </w:r>
      <w:proofErr w:type="gramEnd"/>
      <w:r w:rsidR="00936367" w:rsidRPr="00E41FB0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проведения которых заключены контракты, но которые при этом признаны несостоявшимися по причине подачи или допуска одной заявки. Общий объем экономии по результатам проведения таких процедур составил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87</w:t>
      </w:r>
      <w:r w:rsidR="00E41FB0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02</w:t>
      </w:r>
      <w:r w:rsidR="00936367" w:rsidRPr="00E41FB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41FB0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936367" w:rsidRPr="00E41FB0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7B1FD7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936367" w:rsidRPr="00E41FB0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2C515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936367" w:rsidRPr="00E41FB0">
        <w:rPr>
          <w:rFonts w:ascii="Times New Roman" w:eastAsia="Times New Roman" w:hAnsi="Times New Roman"/>
          <w:sz w:val="28"/>
          <w:szCs w:val="28"/>
          <w:lang w:eastAsia="en-US"/>
        </w:rPr>
        <w:t xml:space="preserve">%). </w:t>
      </w:r>
    </w:p>
    <w:p w14:paraId="45F47E6B" w14:textId="56A1939D" w:rsidR="00B460EF" w:rsidRDefault="002A2162" w:rsidP="009363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Существен</w:t>
      </w:r>
      <w:r w:rsidR="00936367" w:rsidRPr="00B62EC7">
        <w:rPr>
          <w:rFonts w:ascii="Times New Roman" w:eastAsia="Times New Roman" w:hAnsi="Times New Roman"/>
          <w:sz w:val="28"/>
          <w:szCs w:val="28"/>
          <w:lang w:eastAsia="en-US"/>
        </w:rPr>
        <w:t xml:space="preserve">ную долю в общее количество несостоявшихся процедур определения поставщика внесли электронные аукционы, </w:t>
      </w:r>
      <w:r w:rsidR="00812AC9">
        <w:rPr>
          <w:rFonts w:ascii="Times New Roman" w:eastAsia="Times New Roman" w:hAnsi="Times New Roman"/>
          <w:sz w:val="28"/>
          <w:szCs w:val="28"/>
          <w:lang w:eastAsia="en-US"/>
        </w:rPr>
        <w:t>49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812AC9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936367" w:rsidRPr="00B62EC7">
        <w:rPr>
          <w:rFonts w:ascii="Times New Roman" w:eastAsia="Times New Roman" w:hAnsi="Times New Roman"/>
          <w:sz w:val="28"/>
          <w:szCs w:val="28"/>
          <w:lang w:eastAsia="en-US"/>
        </w:rPr>
        <w:t>% которых признаны несостоявшимися. При этом их доля от общего количества</w:t>
      </w:r>
      <w:r w:rsidR="00936367" w:rsidRPr="006B0A40">
        <w:rPr>
          <w:rFonts w:ascii="Times New Roman" w:eastAsia="Times New Roman" w:hAnsi="Times New Roman"/>
          <w:sz w:val="28"/>
          <w:szCs w:val="28"/>
          <w:lang w:eastAsia="en-US"/>
        </w:rPr>
        <w:t xml:space="preserve"> размещенных в I </w:t>
      </w:r>
      <w:r w:rsidR="008F11E4">
        <w:rPr>
          <w:rFonts w:ascii="Times New Roman" w:eastAsia="Times New Roman" w:hAnsi="Times New Roman"/>
          <w:sz w:val="28"/>
          <w:szCs w:val="28"/>
          <w:lang w:eastAsia="en-US"/>
        </w:rPr>
        <w:t>полугодии</w:t>
      </w:r>
      <w:r w:rsidR="00936367" w:rsidRPr="006B0A40">
        <w:rPr>
          <w:rFonts w:ascii="Times New Roman" w:eastAsia="Times New Roman" w:hAnsi="Times New Roman"/>
          <w:sz w:val="28"/>
          <w:szCs w:val="28"/>
          <w:lang w:eastAsia="en-US"/>
        </w:rPr>
        <w:t xml:space="preserve"> 2017 года извещений об осуществлении процедур</w:t>
      </w:r>
      <w:r w:rsidR="004215A5" w:rsidRPr="004215A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215A5" w:rsidRPr="00E41FB0">
        <w:rPr>
          <w:rFonts w:ascii="Times New Roman" w:eastAsia="Times New Roman" w:hAnsi="Times New Roman"/>
          <w:sz w:val="28"/>
          <w:szCs w:val="28"/>
          <w:lang w:eastAsia="en-US"/>
        </w:rPr>
        <w:t>определения поставщика</w:t>
      </w:r>
      <w:r w:rsidR="00936367" w:rsidRPr="006B0A40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составляет </w:t>
      </w:r>
      <w:r w:rsidR="004215A5">
        <w:rPr>
          <w:rFonts w:ascii="Times New Roman" w:eastAsia="Times New Roman" w:hAnsi="Times New Roman"/>
          <w:sz w:val="28"/>
          <w:szCs w:val="28"/>
          <w:lang w:eastAsia="en-US"/>
        </w:rPr>
        <w:t>42</w:t>
      </w:r>
      <w:r w:rsidR="00935B0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812AC9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936367" w:rsidRPr="006B0A40">
        <w:rPr>
          <w:rFonts w:ascii="Times New Roman" w:eastAsia="Times New Roman" w:hAnsi="Times New Roman"/>
          <w:sz w:val="28"/>
          <w:szCs w:val="28"/>
          <w:lang w:eastAsia="en-US"/>
        </w:rPr>
        <w:t xml:space="preserve">%. Доля запросов котировок от общего </w:t>
      </w:r>
      <w:r w:rsidR="00936367" w:rsidRPr="006B0A40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количества несостоявшихся процедур составила </w:t>
      </w:r>
      <w:r w:rsidR="004215A5">
        <w:rPr>
          <w:rFonts w:ascii="Times New Roman" w:eastAsia="Times New Roman" w:hAnsi="Times New Roman"/>
          <w:sz w:val="28"/>
          <w:szCs w:val="28"/>
          <w:lang w:eastAsia="en-US"/>
        </w:rPr>
        <w:t>11</w:t>
      </w:r>
      <w:r w:rsidR="00935B0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215A5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936367" w:rsidRPr="006B0A40">
        <w:rPr>
          <w:rFonts w:ascii="Times New Roman" w:eastAsia="Times New Roman" w:hAnsi="Times New Roman"/>
          <w:sz w:val="28"/>
          <w:szCs w:val="28"/>
          <w:lang w:eastAsia="en-US"/>
        </w:rPr>
        <w:t xml:space="preserve">%, что от общего количества извещений составляет </w:t>
      </w:r>
      <w:r w:rsidR="008F11E4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935B0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700A97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936367" w:rsidRPr="006B0A40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5A024711" w14:textId="77777777" w:rsidR="00032DC6" w:rsidRDefault="00032DC6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2AA8E70" w14:textId="01FD145A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B460EF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032DC6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>Заключение</w:t>
      </w:r>
      <w:r w:rsidR="00032DC6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контрактов</w:t>
      </w:r>
    </w:p>
    <w:p w14:paraId="18C0B913" w14:textId="77777777" w:rsidR="00873F0D" w:rsidRDefault="00873F0D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FD36298" w14:textId="021E896D" w:rsidR="007710D0" w:rsidRP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В 1 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>полугодии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2017 года заказчиками заключено 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>1 35</w:t>
      </w:r>
      <w:r w:rsidR="000316DD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объёмом</w:t>
      </w:r>
      <w:r w:rsidR="00BD1D6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>91</w:t>
      </w:r>
      <w:r w:rsidR="000316DD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2110D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0316DD">
        <w:rPr>
          <w:rFonts w:ascii="Times New Roman" w:eastAsia="Times New Roman" w:hAnsi="Times New Roman"/>
          <w:sz w:val="28"/>
          <w:szCs w:val="28"/>
          <w:lang w:eastAsia="en-US"/>
        </w:rPr>
        <w:t>61</w:t>
      </w:r>
      <w:r w:rsidR="00BD1D6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0316DD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BD1D68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руб., что на 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>19</w:t>
      </w:r>
      <w:r w:rsidR="00BD1D6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2120A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>% бол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ьше в количественном выражении и на 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>18</w:t>
      </w:r>
      <w:r w:rsidR="00BD1D6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2120A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>% бол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ьше в </w:t>
      </w:r>
      <w:r w:rsidR="00E07B46">
        <w:rPr>
          <w:rFonts w:ascii="Times New Roman" w:eastAsia="Times New Roman" w:hAnsi="Times New Roman"/>
          <w:sz w:val="28"/>
          <w:szCs w:val="28"/>
          <w:lang w:eastAsia="en-US"/>
        </w:rPr>
        <w:t>стоимостн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ом выражении, чем за аналогичный период в 2016 году.</w:t>
      </w:r>
    </w:p>
    <w:p w14:paraId="4B7A483F" w14:textId="3F78CC63" w:rsidR="007710D0" w:rsidRP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Средняя цена контракта составила 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>67</w:t>
      </w:r>
      <w:r w:rsidR="00365791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2110D4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ED74B6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руб., что меньше аналогичного показателя 2016 года на 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ED74B6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365791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2D32695C" w14:textId="77777777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Сведения о количестве заключенных контрактов по способам определения поставщика: </w:t>
      </w:r>
    </w:p>
    <w:p w14:paraId="1845C79C" w14:textId="75CF531B" w:rsidR="00365791" w:rsidRPr="00365791" w:rsidRDefault="00365791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65791">
        <w:rPr>
          <w:rFonts w:ascii="Times New Roman" w:eastAsia="Times New Roman" w:hAnsi="Times New Roman"/>
          <w:sz w:val="28"/>
          <w:szCs w:val="28"/>
          <w:lang w:eastAsia="en-US"/>
        </w:rPr>
        <w:t>- открытый конкурс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365791">
        <w:rPr>
          <w:rFonts w:ascii="Times New Roman" w:eastAsia="Times New Roman" w:hAnsi="Times New Roman"/>
          <w:sz w:val="28"/>
          <w:szCs w:val="28"/>
          <w:lang w:eastAsia="en-US"/>
        </w:rPr>
        <w:t>– 1;</w:t>
      </w:r>
    </w:p>
    <w:p w14:paraId="0200CB69" w14:textId="57673BB2" w:rsidR="007710D0" w:rsidRP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электронный аукцион – 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>186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CD59FE4" w14:textId="298CA496" w:rsidR="007710D0" w:rsidRP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запрос котировок – 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>36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1081C424" w14:textId="28CC19B9" w:rsidR="00817AED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закупка у 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динственного поставщика – 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>1133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0C22D970" w14:textId="77777777" w:rsidR="002D13A1" w:rsidRDefault="002D13A1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FFC5642" w14:textId="0DF24D4D" w:rsidR="002D13A1" w:rsidRDefault="00A7578C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238C3C12" wp14:editId="24909A75">
            <wp:extent cx="5269423" cy="3200400"/>
            <wp:effectExtent l="0" t="0" r="2667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E860122" w14:textId="5BDC9B46" w:rsidR="002D13A1" w:rsidRDefault="002D13A1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5B75434" w14:textId="0E7675E6" w:rsidR="00881796" w:rsidRDefault="007710D0" w:rsidP="005D0F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06277" wp14:editId="7985DD7A">
                <wp:simplePos x="0" y="0"/>
                <wp:positionH relativeFrom="column">
                  <wp:posOffset>2540635</wp:posOffset>
                </wp:positionH>
                <wp:positionV relativeFrom="paragraph">
                  <wp:posOffset>866721</wp:posOffset>
                </wp:positionV>
                <wp:extent cx="883403" cy="61214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403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B9FBB" w14:textId="259D6FAE" w:rsidR="00365791" w:rsidRDefault="00365791" w:rsidP="007710D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0.05pt;margin-top:68.25pt;width:69.55pt;height:4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" filled="f" stroked="f">
                <v:textbox>
                  <w:txbxContent>
                    <w:p w14:paraId="3EDB9FBB" w14:textId="259D6FAE" w:rsidR="00365791" w:rsidRDefault="00365791" w:rsidP="007710D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0DAD747" w14:textId="77777777" w:rsidR="005F5090" w:rsidRDefault="005F509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14:paraId="2FBEDFDC" w14:textId="77777777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Сведения о сумме заключенных контрактов по способам определения поставщика: </w:t>
      </w:r>
    </w:p>
    <w:p w14:paraId="0042A2A8" w14:textId="4A3AA406" w:rsidR="00815343" w:rsidRPr="00815343" w:rsidRDefault="00815343" w:rsidP="008153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65791">
        <w:rPr>
          <w:rFonts w:ascii="Times New Roman" w:eastAsia="Times New Roman" w:hAnsi="Times New Roman"/>
          <w:sz w:val="28"/>
          <w:szCs w:val="28"/>
          <w:lang w:eastAsia="en-US"/>
        </w:rPr>
        <w:t>- открытый конкурс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– 2 033,00 тыс. руб.</w:t>
      </w:r>
      <w:r w:rsidRPr="00365791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22D38042" w14:textId="45E701BE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-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электронный аукцион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3024F9">
        <w:rPr>
          <w:rFonts w:ascii="Times New Roman" w:eastAsia="Times New Roman" w:hAnsi="Times New Roman"/>
          <w:sz w:val="28"/>
          <w:szCs w:val="28"/>
          <w:lang w:eastAsia="en-US"/>
        </w:rPr>
        <w:t>827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3024F9">
        <w:rPr>
          <w:rFonts w:ascii="Times New Roman" w:eastAsia="Times New Roman" w:hAnsi="Times New Roman"/>
          <w:sz w:val="28"/>
          <w:szCs w:val="28"/>
          <w:lang w:eastAsia="en-US"/>
        </w:rPr>
        <w:t>305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3024F9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815343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. руб.;</w:t>
      </w:r>
    </w:p>
    <w:p w14:paraId="319248A3" w14:textId="222A3672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запрос котировок –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024F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>3 1</w:t>
      </w:r>
      <w:r w:rsidR="003024F9">
        <w:rPr>
          <w:rFonts w:ascii="Times New Roman" w:eastAsia="Times New Roman" w:hAnsi="Times New Roman"/>
          <w:sz w:val="28"/>
          <w:szCs w:val="28"/>
          <w:lang w:eastAsia="en-US"/>
        </w:rPr>
        <w:t>44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>,3</w:t>
      </w:r>
      <w:r w:rsidR="003024F9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</w:p>
    <w:p w14:paraId="50D036B6" w14:textId="5BAEAB01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единственный поставщик – </w:t>
      </w:r>
      <w:r w:rsidR="003024F9">
        <w:rPr>
          <w:rFonts w:ascii="Times New Roman" w:eastAsia="Times New Roman" w:hAnsi="Times New Roman"/>
          <w:sz w:val="28"/>
          <w:szCs w:val="28"/>
          <w:lang w:eastAsia="en-US"/>
        </w:rPr>
        <w:t>67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3024F9">
        <w:rPr>
          <w:rFonts w:ascii="Times New Roman" w:eastAsia="Times New Roman" w:hAnsi="Times New Roman"/>
          <w:sz w:val="28"/>
          <w:szCs w:val="28"/>
          <w:lang w:eastAsia="en-US"/>
        </w:rPr>
        <w:t>278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3024F9">
        <w:rPr>
          <w:rFonts w:ascii="Times New Roman" w:eastAsia="Times New Roman" w:hAnsi="Times New Roman"/>
          <w:sz w:val="28"/>
          <w:szCs w:val="28"/>
          <w:lang w:eastAsia="en-US"/>
        </w:rPr>
        <w:t>68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</w:p>
    <w:p w14:paraId="09F82B5A" w14:textId="77777777" w:rsidR="005D0FF9" w:rsidRDefault="005D0FF9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0A3BF84" w14:textId="77777777" w:rsidR="005D0FF9" w:rsidRDefault="005D0FF9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4F6D7AF" w14:textId="77777777" w:rsidR="005D0FF9" w:rsidRDefault="005D0FF9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14:paraId="29F7F0F3" w14:textId="6020429A" w:rsidR="007710D0" w:rsidRP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14:paraId="631904A6" w14:textId="769D5FF0" w:rsidR="007710D0" w:rsidRDefault="00AF565E" w:rsidP="00AF56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EAD128" wp14:editId="4BBF68F5">
                <wp:simplePos x="0" y="0"/>
                <wp:positionH relativeFrom="column">
                  <wp:posOffset>2541227</wp:posOffset>
                </wp:positionH>
                <wp:positionV relativeFrom="paragraph">
                  <wp:posOffset>922031</wp:posOffset>
                </wp:positionV>
                <wp:extent cx="883403" cy="61214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403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EF660" w14:textId="47F70847" w:rsidR="00365791" w:rsidRPr="00AF565E" w:rsidRDefault="00365791" w:rsidP="00AF565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0.1pt;margin-top:72.6pt;width:69.55pt;height:4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" filled="f" stroked="f">
                <v:textbox>
                  <w:txbxContent>
                    <w:p w14:paraId="64DEF660" w14:textId="47F70847" w:rsidR="00365791" w:rsidRPr="00AF565E" w:rsidRDefault="00365791" w:rsidP="00AF565E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45003" w14:textId="4E474593" w:rsidR="007710D0" w:rsidRDefault="005D0FF9" w:rsidP="00A627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F44F730" wp14:editId="4CC83878">
            <wp:extent cx="6036590" cy="3200400"/>
            <wp:effectExtent l="0" t="0" r="2159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598C634" w14:textId="77777777" w:rsidR="00F43AED" w:rsidRDefault="00F43AED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0F86553" w14:textId="77777777" w:rsidR="00F43AED" w:rsidRDefault="00F43AED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3F23D7F4" w14:textId="65026C27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AF565E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B460EF" w:rsidRPr="00AF565E"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="00032DC6" w:rsidRPr="00AF56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AF565E">
        <w:rPr>
          <w:rFonts w:ascii="Times New Roman" w:eastAsia="Times New Roman" w:hAnsi="Times New Roman"/>
          <w:b/>
          <w:sz w:val="28"/>
          <w:szCs w:val="28"/>
          <w:lang w:eastAsia="en-US"/>
        </w:rPr>
        <w:t>Исполнение</w:t>
      </w:r>
      <w:r w:rsidR="00032DC6" w:rsidRPr="00AF56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(расторжени</w:t>
      </w:r>
      <w:r w:rsidR="00B356EC" w:rsidRPr="00AF565E">
        <w:rPr>
          <w:rFonts w:ascii="Times New Roman" w:eastAsia="Times New Roman" w:hAnsi="Times New Roman"/>
          <w:b/>
          <w:sz w:val="28"/>
          <w:szCs w:val="28"/>
          <w:lang w:eastAsia="en-US"/>
        </w:rPr>
        <w:t>е</w:t>
      </w:r>
      <w:r w:rsidR="00032DC6" w:rsidRPr="00AF565E">
        <w:rPr>
          <w:rFonts w:ascii="Times New Roman" w:eastAsia="Times New Roman" w:hAnsi="Times New Roman"/>
          <w:b/>
          <w:sz w:val="28"/>
          <w:szCs w:val="28"/>
          <w:lang w:eastAsia="en-US"/>
        </w:rPr>
        <w:t>) контрактов</w:t>
      </w:r>
    </w:p>
    <w:p w14:paraId="3488BA7C" w14:textId="77777777" w:rsidR="00873F0D" w:rsidRDefault="00873F0D" w:rsidP="005F50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565DAEE" w14:textId="354541CF" w:rsidR="005F5090" w:rsidRPr="005F5090" w:rsidRDefault="005F5090" w:rsidP="005F50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F5090">
        <w:rPr>
          <w:rFonts w:ascii="Times New Roman" w:eastAsia="Times New Roman" w:hAnsi="Times New Roman"/>
          <w:sz w:val="28"/>
          <w:szCs w:val="28"/>
          <w:lang w:eastAsia="en-US"/>
        </w:rPr>
        <w:t xml:space="preserve">В первом </w:t>
      </w:r>
      <w:r w:rsidR="00006D0E">
        <w:rPr>
          <w:rFonts w:ascii="Times New Roman" w:eastAsia="Times New Roman" w:hAnsi="Times New Roman"/>
          <w:sz w:val="28"/>
          <w:szCs w:val="28"/>
          <w:lang w:eastAsia="en-US"/>
        </w:rPr>
        <w:t>полугодии</w:t>
      </w:r>
      <w:r w:rsidR="00454CBA">
        <w:rPr>
          <w:rFonts w:ascii="Times New Roman" w:eastAsia="Times New Roman" w:hAnsi="Times New Roman"/>
          <w:sz w:val="28"/>
          <w:szCs w:val="28"/>
          <w:lang w:eastAsia="en-US"/>
        </w:rPr>
        <w:t xml:space="preserve"> 2017 года было расторгнуто </w:t>
      </w:r>
      <w:r w:rsidR="00FB1B51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5F5090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FB1B51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5F5090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общую сумму </w:t>
      </w:r>
      <w:r w:rsidR="00477B8F" w:rsidRPr="00477B8F">
        <w:rPr>
          <w:rFonts w:ascii="Times New Roman" w:eastAsia="Times New Roman" w:hAnsi="Times New Roman"/>
          <w:sz w:val="28"/>
          <w:szCs w:val="28"/>
          <w:lang w:eastAsia="en-US"/>
        </w:rPr>
        <w:t>15</w:t>
      </w:r>
      <w:r w:rsidR="00454CBA" w:rsidRPr="00477B8F">
        <w:rPr>
          <w:rFonts w:ascii="Times New Roman" w:eastAsia="Times New Roman" w:hAnsi="Times New Roman"/>
          <w:sz w:val="28"/>
          <w:szCs w:val="28"/>
          <w:lang w:eastAsia="en-US"/>
        </w:rPr>
        <w:t> 883,2</w:t>
      </w:r>
      <w:r w:rsidR="00454CB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</w:t>
      </w:r>
      <w:r w:rsidRPr="005F5090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F039F5">
        <w:rPr>
          <w:rFonts w:ascii="Times New Roman" w:eastAsia="Times New Roman" w:hAnsi="Times New Roman"/>
          <w:sz w:val="28"/>
          <w:szCs w:val="28"/>
          <w:lang w:eastAsia="en-US"/>
        </w:rPr>
        <w:t xml:space="preserve">Сумма начисленный пеней составила 591,17 тыс. руб. </w:t>
      </w:r>
      <w:r w:rsidRPr="005F5090">
        <w:rPr>
          <w:rFonts w:ascii="Times New Roman" w:eastAsia="Times New Roman" w:hAnsi="Times New Roman"/>
          <w:sz w:val="28"/>
          <w:szCs w:val="28"/>
          <w:lang w:eastAsia="en-US"/>
        </w:rPr>
        <w:t>В 2016 году за аналогичный период был</w:t>
      </w:r>
      <w:r w:rsidR="00FB1B51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5F5090">
        <w:rPr>
          <w:rFonts w:ascii="Times New Roman" w:eastAsia="Times New Roman" w:hAnsi="Times New Roman"/>
          <w:sz w:val="28"/>
          <w:szCs w:val="28"/>
          <w:lang w:eastAsia="en-US"/>
        </w:rPr>
        <w:t xml:space="preserve"> расторгнут</w:t>
      </w:r>
      <w:r w:rsidR="00FB1B51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5F509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B1B51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5F5090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FB1B51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5F5090">
        <w:rPr>
          <w:rFonts w:ascii="Times New Roman" w:eastAsia="Times New Roman" w:hAnsi="Times New Roman"/>
          <w:sz w:val="28"/>
          <w:szCs w:val="28"/>
          <w:lang w:eastAsia="en-US"/>
        </w:rPr>
        <w:t xml:space="preserve"> на сумму</w:t>
      </w:r>
      <w:r w:rsidR="00F039F5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</w:t>
      </w:r>
      <w:r w:rsidRPr="005F509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B1B51">
        <w:rPr>
          <w:rFonts w:ascii="Times New Roman" w:eastAsia="Times New Roman" w:hAnsi="Times New Roman"/>
          <w:sz w:val="28"/>
          <w:szCs w:val="28"/>
          <w:lang w:eastAsia="en-US"/>
        </w:rPr>
        <w:t>4 601</w:t>
      </w:r>
      <w:r w:rsidR="00454CB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FB1B51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5F509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5F5090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 </w:t>
      </w:r>
    </w:p>
    <w:p w14:paraId="4F8C9C13" w14:textId="77777777" w:rsidR="005F5090" w:rsidRPr="005F5090" w:rsidRDefault="005F5090" w:rsidP="005F50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F5090">
        <w:rPr>
          <w:rFonts w:ascii="Times New Roman" w:eastAsia="Times New Roman" w:hAnsi="Times New Roman"/>
          <w:sz w:val="28"/>
          <w:szCs w:val="28"/>
          <w:lang w:eastAsia="en-US"/>
        </w:rPr>
        <w:t>Из анализа указанных данных следует, что как в 2016, так и в 2017 году расторжение контрактов в основном осуществляется по соглашению сторон.</w:t>
      </w:r>
    </w:p>
    <w:p w14:paraId="604C66E8" w14:textId="1EB7A56E" w:rsidR="005F5090" w:rsidRPr="005F5090" w:rsidRDefault="005F5090" w:rsidP="005F50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F5090">
        <w:rPr>
          <w:rFonts w:ascii="Times New Roman" w:eastAsia="Times New Roman" w:hAnsi="Times New Roman"/>
          <w:sz w:val="28"/>
          <w:szCs w:val="28"/>
          <w:lang w:eastAsia="en-US"/>
        </w:rPr>
        <w:t xml:space="preserve">Так, в первом </w:t>
      </w:r>
      <w:r w:rsidR="00C954DE">
        <w:rPr>
          <w:rFonts w:ascii="Times New Roman" w:eastAsia="Times New Roman" w:hAnsi="Times New Roman"/>
          <w:sz w:val="28"/>
          <w:szCs w:val="28"/>
          <w:lang w:eastAsia="en-US"/>
        </w:rPr>
        <w:t>полугодии</w:t>
      </w:r>
      <w:r w:rsidRPr="005F5090">
        <w:rPr>
          <w:rFonts w:ascii="Times New Roman" w:eastAsia="Times New Roman" w:hAnsi="Times New Roman"/>
          <w:sz w:val="28"/>
          <w:szCs w:val="28"/>
          <w:lang w:eastAsia="en-US"/>
        </w:rPr>
        <w:t xml:space="preserve"> 2017 года по соглашению сторон расторгнуто </w:t>
      </w:r>
      <w:r w:rsidR="00F039F5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454CB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F5090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F039F5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5F5090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составляет </w:t>
      </w:r>
      <w:r w:rsidR="00F039F5">
        <w:rPr>
          <w:rFonts w:ascii="Times New Roman" w:eastAsia="Times New Roman" w:hAnsi="Times New Roman"/>
          <w:sz w:val="28"/>
          <w:szCs w:val="28"/>
          <w:lang w:eastAsia="en-US"/>
        </w:rPr>
        <w:t>77</w:t>
      </w:r>
      <w:r w:rsidR="00454CB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F039F5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5F5090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расторгнутых контрактов. Общий объем контрактов, расторгнутых по данному основанию, составил </w:t>
      </w:r>
      <w:r w:rsidR="00F039F5">
        <w:rPr>
          <w:rFonts w:ascii="Times New Roman" w:eastAsia="Times New Roman" w:hAnsi="Times New Roman"/>
          <w:sz w:val="28"/>
          <w:szCs w:val="28"/>
          <w:lang w:eastAsia="en-US"/>
        </w:rPr>
        <w:t xml:space="preserve">11 049,57 </w:t>
      </w:r>
      <w:r w:rsidR="00454CBA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5F5090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</w:p>
    <w:p w14:paraId="1FD14FD3" w14:textId="477D0906" w:rsidR="00454CBA" w:rsidRPr="00454CBA" w:rsidRDefault="00CE1F71" w:rsidP="00454C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19C811E1" w14:textId="28FBFB80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6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Э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кономи</w:t>
      </w:r>
      <w:r w:rsidR="00B356EC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я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бюджетных средств</w:t>
      </w:r>
    </w:p>
    <w:p w14:paraId="7C6703CE" w14:textId="77777777" w:rsidR="00873F0D" w:rsidRDefault="00873F0D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64C0EBC" w14:textId="454E3C90" w:rsidR="00EB2E72" w:rsidRDefault="00EB2E72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Объём экономии бюджетных средств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результатам завершенных определений поставщиков (исполнителей, подрядчиков) в отчетном периоде 2017 года сос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тавила </w:t>
      </w:r>
      <w:r w:rsidR="00815343">
        <w:rPr>
          <w:rFonts w:ascii="Times New Roman" w:eastAsia="Times New Roman" w:hAnsi="Times New Roman"/>
          <w:sz w:val="28"/>
          <w:szCs w:val="28"/>
          <w:lang w:eastAsia="en-US"/>
        </w:rPr>
        <w:t>30 426,60</w:t>
      </w:r>
      <w:r w:rsidR="00DD38FE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руб., что на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15343">
        <w:rPr>
          <w:rFonts w:ascii="Times New Roman" w:eastAsia="Times New Roman" w:hAnsi="Times New Roman"/>
          <w:sz w:val="28"/>
          <w:szCs w:val="28"/>
          <w:lang w:eastAsia="en-US"/>
        </w:rPr>
        <w:t>24</w:t>
      </w:r>
      <w:r w:rsidR="00DD38FE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815343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DD38FE">
        <w:rPr>
          <w:rFonts w:ascii="Times New Roman" w:eastAsia="Times New Roman" w:hAnsi="Times New Roman"/>
          <w:sz w:val="28"/>
          <w:szCs w:val="28"/>
          <w:lang w:eastAsia="en-US"/>
        </w:rPr>
        <w:t>выш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>е аналогичного показателя соответствующего периода 2016 года.</w:t>
      </w:r>
    </w:p>
    <w:p w14:paraId="6C9C1D59" w14:textId="77777777" w:rsidR="00EB2E72" w:rsidRDefault="00EB2E72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B122220" w14:textId="77777777" w:rsidR="00EB2E72" w:rsidRDefault="00EB2E72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E924E44" w14:textId="65EC141F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7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Закупки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у </w:t>
      </w:r>
      <w:r w:rsidR="00F37A48" w:rsidRPr="004D5B9A">
        <w:rPr>
          <w:rFonts w:ascii="Times New Roman" w:hAnsi="Times New Roman"/>
          <w:b/>
          <w:sz w:val="28"/>
          <w:szCs w:val="28"/>
        </w:rPr>
        <w:t>субъектов малого предпринимательства и социально ориентированных некоммерческих организаций</w:t>
      </w:r>
    </w:p>
    <w:p w14:paraId="1709F119" w14:textId="77777777" w:rsidR="00873F0D" w:rsidRDefault="00873F0D" w:rsidP="004D5B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A9C819B" w14:textId="65AFACB1" w:rsidR="00B016BC" w:rsidRDefault="004D5B9A" w:rsidP="004D5B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В отчетном периоде завершено </w:t>
      </w:r>
      <w:r w:rsidR="00134B81">
        <w:rPr>
          <w:rFonts w:ascii="Times New Roman" w:eastAsia="Times New Roman" w:hAnsi="Times New Roman"/>
          <w:sz w:val="28"/>
          <w:szCs w:val="28"/>
          <w:lang w:eastAsia="en-US"/>
        </w:rPr>
        <w:t>121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 w:rsidR="00134B81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proofErr w:type="gramStart"/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>участниками</w:t>
      </w:r>
      <w:proofErr w:type="gramEnd"/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которых могли быть только СМП и СОНКО, общим объемом около </w:t>
      </w:r>
      <w:r w:rsidR="00C954DE">
        <w:rPr>
          <w:rFonts w:ascii="Times New Roman" w:eastAsia="Times New Roman" w:hAnsi="Times New Roman"/>
          <w:sz w:val="28"/>
          <w:szCs w:val="28"/>
          <w:lang w:eastAsia="en-US"/>
        </w:rPr>
        <w:t>323</w:t>
      </w:r>
      <w:r w:rsidR="00B016BC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C954DE">
        <w:rPr>
          <w:rFonts w:ascii="Times New Roman" w:eastAsia="Times New Roman" w:hAnsi="Times New Roman"/>
          <w:sz w:val="28"/>
          <w:szCs w:val="28"/>
          <w:lang w:eastAsia="en-US"/>
        </w:rPr>
        <w:t>725</w:t>
      </w:r>
      <w:r w:rsidR="00B016BC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954DE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B016BC">
        <w:rPr>
          <w:rFonts w:ascii="Times New Roman" w:eastAsia="Times New Roman" w:hAnsi="Times New Roman"/>
          <w:sz w:val="28"/>
          <w:szCs w:val="28"/>
          <w:lang w:eastAsia="en-US"/>
        </w:rPr>
        <w:t>6 тыс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4B11DC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на </w:t>
      </w:r>
      <w:r w:rsidR="00B62359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16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B62359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B62359">
        <w:rPr>
          <w:rFonts w:ascii="Times New Roman" w:eastAsia="Times New Roman" w:hAnsi="Times New Roman"/>
          <w:sz w:val="28"/>
          <w:szCs w:val="28"/>
          <w:lang w:eastAsia="en-US"/>
        </w:rPr>
        <w:t>мен</w:t>
      </w:r>
      <w:r w:rsidR="00B016BC">
        <w:rPr>
          <w:rFonts w:ascii="Times New Roman" w:eastAsia="Times New Roman" w:hAnsi="Times New Roman"/>
          <w:sz w:val="28"/>
          <w:szCs w:val="28"/>
          <w:lang w:eastAsia="en-US"/>
        </w:rPr>
        <w:t xml:space="preserve">ьше в количественном выражении аналогичного показателя 2016 года 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и </w:t>
      </w:r>
      <w:r w:rsidR="00826473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134B81">
        <w:rPr>
          <w:rFonts w:ascii="Times New Roman" w:eastAsia="Times New Roman" w:hAnsi="Times New Roman"/>
          <w:sz w:val="28"/>
          <w:szCs w:val="28"/>
          <w:lang w:eastAsia="en-US"/>
        </w:rPr>
        <w:t>3,2 раза боль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ше </w:t>
      </w:r>
      <w:r w:rsidR="00B016BC">
        <w:rPr>
          <w:rFonts w:ascii="Times New Roman" w:eastAsia="Times New Roman" w:hAnsi="Times New Roman"/>
          <w:sz w:val="28"/>
          <w:szCs w:val="28"/>
          <w:lang w:eastAsia="en-US"/>
        </w:rPr>
        <w:t>в стоимостном выражении а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>налогичн</w:t>
      </w:r>
      <w:r w:rsidR="00B016BC">
        <w:rPr>
          <w:rFonts w:ascii="Times New Roman" w:eastAsia="Times New Roman" w:hAnsi="Times New Roman"/>
          <w:sz w:val="28"/>
          <w:szCs w:val="28"/>
          <w:lang w:eastAsia="en-US"/>
        </w:rPr>
        <w:t>ого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</w:t>
      </w:r>
      <w:r w:rsidR="00B016BC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2016 года. </w:t>
      </w:r>
    </w:p>
    <w:p w14:paraId="69424F5D" w14:textId="17081F55" w:rsidR="004D5B9A" w:rsidRPr="004D5B9A" w:rsidRDefault="004D5B9A" w:rsidP="004D5B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При этом средняя цена извещения таких закупок составила </w:t>
      </w:r>
      <w:r w:rsidR="00B62359">
        <w:rPr>
          <w:rFonts w:ascii="Times New Roman" w:eastAsia="Times New Roman" w:hAnsi="Times New Roman"/>
          <w:sz w:val="28"/>
          <w:szCs w:val="28"/>
          <w:lang w:eastAsia="en-US"/>
        </w:rPr>
        <w:t>2 675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B62359">
        <w:rPr>
          <w:rFonts w:ascii="Times New Roman" w:eastAsia="Times New Roman" w:hAnsi="Times New Roman"/>
          <w:sz w:val="28"/>
          <w:szCs w:val="28"/>
          <w:lang w:eastAsia="en-US"/>
        </w:rPr>
        <w:t>42</w:t>
      </w:r>
      <w:r w:rsidR="004B11DC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B62359">
        <w:rPr>
          <w:rFonts w:ascii="Times New Roman" w:eastAsia="Times New Roman" w:hAnsi="Times New Roman"/>
          <w:sz w:val="28"/>
          <w:szCs w:val="28"/>
          <w:lang w:eastAsia="en-US"/>
        </w:rPr>
        <w:t>3,8 раза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62359">
        <w:rPr>
          <w:rFonts w:ascii="Times New Roman" w:eastAsia="Times New Roman" w:hAnsi="Times New Roman"/>
          <w:sz w:val="28"/>
          <w:szCs w:val="28"/>
          <w:lang w:eastAsia="en-US"/>
        </w:rPr>
        <w:t>бол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>ьше аналогичного показателя 2016 года.</w:t>
      </w:r>
    </w:p>
    <w:p w14:paraId="4E7565CA" w14:textId="3CBB374B" w:rsidR="00524E3E" w:rsidRPr="00B016BC" w:rsidRDefault="00524E3E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>Доля закупок, которые заказчик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 xml:space="preserve"> осуществил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 xml:space="preserve"> у субъектов малого предпринимательства и социально ориентированных некоммерческих организаций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 отчетном периоде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>, рассчитанн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ая в порядке, </w:t>
      </w:r>
      <w:r w:rsidR="00164CBA">
        <w:rPr>
          <w:rFonts w:ascii="Times New Roman" w:eastAsia="Times New Roman" w:hAnsi="Times New Roman"/>
          <w:sz w:val="28"/>
          <w:szCs w:val="28"/>
          <w:lang w:eastAsia="en-US"/>
        </w:rPr>
        <w:t xml:space="preserve">установленном 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>ст</w:t>
      </w:r>
      <w:r w:rsidR="00164CBA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 xml:space="preserve"> 30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№ 44-ФЗ, составила </w:t>
      </w:r>
      <w:r w:rsidR="00B62359">
        <w:rPr>
          <w:rFonts w:ascii="Times New Roman" w:eastAsia="Times New Roman" w:hAnsi="Times New Roman"/>
          <w:sz w:val="28"/>
          <w:szCs w:val="28"/>
          <w:lang w:eastAsia="en-US"/>
        </w:rPr>
        <w:t>31</w:t>
      </w:r>
      <w:r w:rsidR="00B016BC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B62359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B016BC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08CECAFB" w14:textId="77777777" w:rsidR="00524E3E" w:rsidRDefault="00524E3E" w:rsidP="00A627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2EDB377" w14:textId="2CCCD310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8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З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акуп</w:t>
      </w:r>
      <w:r w:rsidR="00B356EC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ки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у единственного поставщика</w:t>
      </w:r>
      <w:r w:rsidR="008D16F3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(подрядчика, исполнителя)</w:t>
      </w:r>
    </w:p>
    <w:p w14:paraId="7372F7EA" w14:textId="77777777" w:rsidR="00873F0D" w:rsidRDefault="00873F0D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A478914" w14:textId="2705E38E" w:rsidR="006948D2" w:rsidRPr="006948D2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Общий объем контрактов, заключенных с единственным поставщиком, в первом </w:t>
      </w:r>
      <w:r w:rsidR="00B62359">
        <w:rPr>
          <w:rFonts w:ascii="Times New Roman" w:eastAsia="Times New Roman" w:hAnsi="Times New Roman"/>
          <w:sz w:val="28"/>
          <w:szCs w:val="28"/>
          <w:lang w:eastAsia="en-US"/>
        </w:rPr>
        <w:t>полугодии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2017 года составил: </w:t>
      </w:r>
    </w:p>
    <w:p w14:paraId="5562A48C" w14:textId="1DB54394" w:rsidR="006948D2" w:rsidRPr="006948D2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B62359">
        <w:rPr>
          <w:rFonts w:ascii="Times New Roman" w:eastAsia="Times New Roman" w:hAnsi="Times New Roman"/>
          <w:sz w:val="28"/>
          <w:szCs w:val="28"/>
          <w:lang w:eastAsia="en-US"/>
        </w:rPr>
        <w:t>67</w:t>
      </w:r>
      <w:r w:rsidR="004A6110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B62359">
        <w:rPr>
          <w:rFonts w:ascii="Times New Roman" w:eastAsia="Times New Roman" w:hAnsi="Times New Roman"/>
          <w:sz w:val="28"/>
          <w:szCs w:val="28"/>
          <w:lang w:eastAsia="en-US"/>
        </w:rPr>
        <w:t>278</w:t>
      </w:r>
      <w:r w:rsidR="004A6110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B62359">
        <w:rPr>
          <w:rFonts w:ascii="Times New Roman" w:eastAsia="Times New Roman" w:hAnsi="Times New Roman"/>
          <w:sz w:val="28"/>
          <w:szCs w:val="28"/>
          <w:lang w:eastAsia="en-US"/>
        </w:rPr>
        <w:t>68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A6110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4A6110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F4225D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4A6110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F4225D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объема заключенных контрактов) без учета контрактов, заключенных по результатам несостоявшихся конкурентных закупок; </w:t>
      </w:r>
    </w:p>
    <w:p w14:paraId="444F785C" w14:textId="21D4BABD" w:rsidR="006948D2" w:rsidRPr="006948D2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B62359">
        <w:rPr>
          <w:rFonts w:ascii="Times New Roman" w:eastAsia="Times New Roman" w:hAnsi="Times New Roman"/>
          <w:sz w:val="28"/>
          <w:szCs w:val="28"/>
          <w:lang w:eastAsia="en-US"/>
        </w:rPr>
        <w:t>356 144</w:t>
      </w:r>
      <w:r w:rsidR="004A6110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B62359">
        <w:rPr>
          <w:rFonts w:ascii="Times New Roman" w:eastAsia="Times New Roman" w:hAnsi="Times New Roman"/>
          <w:sz w:val="28"/>
          <w:szCs w:val="28"/>
          <w:lang w:eastAsia="en-US"/>
        </w:rPr>
        <w:t>89</w:t>
      </w:r>
      <w:r w:rsidR="00F4225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A6110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4A6110">
        <w:rPr>
          <w:rFonts w:ascii="Times New Roman" w:eastAsia="Times New Roman" w:hAnsi="Times New Roman"/>
          <w:sz w:val="28"/>
          <w:szCs w:val="28"/>
          <w:lang w:eastAsia="en-US"/>
        </w:rPr>
        <w:t>. (</w:t>
      </w:r>
      <w:r w:rsidR="00F4225D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B62359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F4225D">
        <w:rPr>
          <w:rFonts w:ascii="Times New Roman" w:eastAsia="Times New Roman" w:hAnsi="Times New Roman"/>
          <w:sz w:val="28"/>
          <w:szCs w:val="28"/>
          <w:lang w:eastAsia="en-US"/>
        </w:rPr>
        <w:t>,7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объема заключенных контрактов) с учетом контрактов, заключенных по результатам несостоявшихся конкурентных процедур. </w:t>
      </w:r>
    </w:p>
    <w:p w14:paraId="37C931AC" w14:textId="5A1A9F94" w:rsidR="006948D2" w:rsidRPr="006948D2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По сравнению с аналогичным периодом 2016 года объем закупок у единственного поставщика в первом </w:t>
      </w:r>
      <w:r w:rsidR="00B62359">
        <w:rPr>
          <w:rFonts w:ascii="Times New Roman" w:eastAsia="Times New Roman" w:hAnsi="Times New Roman"/>
          <w:sz w:val="28"/>
          <w:szCs w:val="28"/>
          <w:lang w:eastAsia="en-US"/>
        </w:rPr>
        <w:t>полугодии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2017 года у</w:t>
      </w:r>
      <w:r w:rsidR="00366B7F">
        <w:rPr>
          <w:rFonts w:ascii="Times New Roman" w:eastAsia="Times New Roman" w:hAnsi="Times New Roman"/>
          <w:sz w:val="28"/>
          <w:szCs w:val="28"/>
          <w:lang w:eastAsia="en-US"/>
        </w:rPr>
        <w:t>меньшился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на </w:t>
      </w:r>
      <w:r w:rsidR="00D82795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7</w:t>
      </w:r>
      <w:r w:rsidR="00B62359">
        <w:rPr>
          <w:rFonts w:ascii="Times New Roman" w:eastAsia="Times New Roman" w:hAnsi="Times New Roman"/>
          <w:sz w:val="28"/>
          <w:szCs w:val="28"/>
          <w:lang w:eastAsia="en-US"/>
        </w:rPr>
        <w:t xml:space="preserve">1 </w:t>
      </w:r>
      <w:r w:rsidR="00D82795">
        <w:rPr>
          <w:rFonts w:ascii="Times New Roman" w:eastAsia="Times New Roman" w:hAnsi="Times New Roman"/>
          <w:sz w:val="28"/>
          <w:szCs w:val="28"/>
          <w:lang w:eastAsia="en-US"/>
        </w:rPr>
        <w:t>650</w:t>
      </w:r>
      <w:r w:rsidR="009568D6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D82795">
        <w:rPr>
          <w:rFonts w:ascii="Times New Roman" w:eastAsia="Times New Roman" w:hAnsi="Times New Roman"/>
          <w:sz w:val="28"/>
          <w:szCs w:val="28"/>
          <w:lang w:eastAsia="en-US"/>
        </w:rPr>
        <w:t>84</w:t>
      </w:r>
      <w:r w:rsidR="009568D6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(без учета контрактов, заключенных по результатам несостоявшихся конкурентных закупок) и на </w:t>
      </w:r>
      <w:r w:rsidR="009568D6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D82795">
        <w:rPr>
          <w:rFonts w:ascii="Times New Roman" w:eastAsia="Times New Roman" w:hAnsi="Times New Roman"/>
          <w:sz w:val="28"/>
          <w:szCs w:val="28"/>
          <w:lang w:eastAsia="en-US"/>
        </w:rPr>
        <w:t>44</w:t>
      </w:r>
      <w:r w:rsidR="009568D6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D82795">
        <w:rPr>
          <w:rFonts w:ascii="Times New Roman" w:eastAsia="Times New Roman" w:hAnsi="Times New Roman"/>
          <w:sz w:val="28"/>
          <w:szCs w:val="28"/>
          <w:lang w:eastAsia="en-US"/>
        </w:rPr>
        <w:t>170</w:t>
      </w:r>
      <w:r w:rsidR="009568D6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D82795">
        <w:rPr>
          <w:rFonts w:ascii="Times New Roman" w:eastAsia="Times New Roman" w:hAnsi="Times New Roman"/>
          <w:sz w:val="28"/>
          <w:szCs w:val="28"/>
          <w:lang w:eastAsia="en-US"/>
        </w:rPr>
        <w:t>30</w:t>
      </w:r>
      <w:r w:rsidR="009568D6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</w:t>
      </w:r>
      <w:r w:rsidR="00D82795">
        <w:rPr>
          <w:rFonts w:ascii="Times New Roman" w:eastAsia="Times New Roman" w:hAnsi="Times New Roman"/>
          <w:sz w:val="28"/>
          <w:szCs w:val="28"/>
          <w:lang w:eastAsia="en-US"/>
        </w:rPr>
        <w:t xml:space="preserve">увеличился 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>(с учетом контрактов, заключенных по результатам несостоявшихся конкурентных закупок).</w:t>
      </w:r>
    </w:p>
    <w:p w14:paraId="165C997A" w14:textId="2E2BCAF3" w:rsidR="006948D2" w:rsidRPr="006948D2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B0A40">
        <w:rPr>
          <w:rFonts w:ascii="Times New Roman" w:eastAsia="Times New Roman" w:hAnsi="Times New Roman"/>
          <w:sz w:val="28"/>
          <w:szCs w:val="28"/>
          <w:lang w:eastAsia="en-US"/>
        </w:rPr>
        <w:t xml:space="preserve">При этом среднее значение «индекса одной заявки» по итогам отчетного периода 2017 года находится на уровне </w:t>
      </w:r>
      <w:r w:rsidR="009B0B98">
        <w:rPr>
          <w:rFonts w:ascii="Times New Roman" w:eastAsia="Times New Roman" w:hAnsi="Times New Roman"/>
          <w:sz w:val="28"/>
          <w:szCs w:val="28"/>
          <w:lang w:eastAsia="en-US"/>
        </w:rPr>
        <w:t>42</w:t>
      </w:r>
      <w:r w:rsidR="00D02DD4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9B0B98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D02DD4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Pr="006B0A40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978A1F4" w14:textId="3B088BE5" w:rsidR="006948D2" w:rsidRPr="006948D2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Также наблюдается </w:t>
      </w:r>
      <w:r w:rsidR="00D02DD4">
        <w:rPr>
          <w:rFonts w:ascii="Times New Roman" w:eastAsia="Times New Roman" w:hAnsi="Times New Roman"/>
          <w:sz w:val="28"/>
          <w:szCs w:val="28"/>
          <w:lang w:eastAsia="en-US"/>
        </w:rPr>
        <w:t>увеличение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в 2017 году доли закупок, на которые подавалась одна заявка, относительно показателей 2016 года на </w:t>
      </w:r>
      <w:r w:rsidR="004B62F5">
        <w:rPr>
          <w:rFonts w:ascii="Times New Roman" w:eastAsia="Times New Roman" w:hAnsi="Times New Roman"/>
          <w:sz w:val="28"/>
          <w:szCs w:val="28"/>
          <w:lang w:eastAsia="en-US"/>
        </w:rPr>
        <w:t>14</w:t>
      </w:r>
      <w:r w:rsidR="00D02DD4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B62F5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>% (</w:t>
      </w:r>
      <w:r w:rsidR="004B62F5">
        <w:rPr>
          <w:rFonts w:ascii="Times New Roman" w:eastAsia="Times New Roman" w:hAnsi="Times New Roman"/>
          <w:sz w:val="28"/>
          <w:szCs w:val="28"/>
          <w:lang w:eastAsia="en-US"/>
        </w:rPr>
        <w:t>28</w:t>
      </w:r>
      <w:r w:rsidR="00D02DD4">
        <w:rPr>
          <w:rFonts w:ascii="Times New Roman" w:eastAsia="Times New Roman" w:hAnsi="Times New Roman"/>
          <w:sz w:val="28"/>
          <w:szCs w:val="28"/>
          <w:lang w:eastAsia="en-US"/>
        </w:rPr>
        <w:t>,2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% – за 1 </w:t>
      </w:r>
      <w:r w:rsidR="004B62F5">
        <w:rPr>
          <w:rFonts w:ascii="Times New Roman" w:eastAsia="Times New Roman" w:hAnsi="Times New Roman"/>
          <w:sz w:val="28"/>
          <w:szCs w:val="28"/>
          <w:lang w:eastAsia="en-US"/>
        </w:rPr>
        <w:t>полугодие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2016 года).</w:t>
      </w:r>
    </w:p>
    <w:p w14:paraId="05307293" w14:textId="5F858308" w:rsidR="00881796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>Крупнейшие контракты, заключенные с единственным поставщиком за отчетный пери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од 2017 года, представлены в таблице ниже.</w:t>
      </w:r>
    </w:p>
    <w:p w14:paraId="61959215" w14:textId="77777777" w:rsidR="006948D2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65"/>
        <w:gridCol w:w="3607"/>
        <w:gridCol w:w="3327"/>
      </w:tblGrid>
      <w:tr w:rsidR="006948D2" w:rsidRPr="001646F1" w14:paraId="770D96B2" w14:textId="77777777" w:rsidTr="001A5DF8">
        <w:tc>
          <w:tcPr>
            <w:tcW w:w="851" w:type="dxa"/>
            <w:shd w:val="clear" w:color="auto" w:fill="auto"/>
          </w:tcPr>
          <w:p w14:paraId="6A7350DE" w14:textId="446525B2" w:rsidR="006948D2" w:rsidRPr="001646F1" w:rsidRDefault="001A5DF8" w:rsidP="001A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14:paraId="64F255E6" w14:textId="51D5B921" w:rsidR="006948D2" w:rsidRPr="001646F1" w:rsidRDefault="006948D2" w:rsidP="001A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  <w:r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контракта</w:t>
            </w:r>
            <w:r w:rsidR="001A5DF8">
              <w:rPr>
                <w:rFonts w:ascii="Times New Roman" w:hAnsi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3686" w:type="dxa"/>
            <w:shd w:val="clear" w:color="auto" w:fill="auto"/>
          </w:tcPr>
          <w:p w14:paraId="3FD63F0F" w14:textId="77777777" w:rsidR="006948D2" w:rsidRPr="001646F1" w:rsidRDefault="006948D2" w:rsidP="001A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>Поставщик</w:t>
            </w:r>
          </w:p>
        </w:tc>
        <w:tc>
          <w:tcPr>
            <w:tcW w:w="3402" w:type="dxa"/>
            <w:shd w:val="clear" w:color="auto" w:fill="auto"/>
          </w:tcPr>
          <w:p w14:paraId="193DE883" w14:textId="77777777" w:rsidR="006948D2" w:rsidRPr="001646F1" w:rsidRDefault="006948D2" w:rsidP="001A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>Заказчик</w:t>
            </w:r>
          </w:p>
        </w:tc>
      </w:tr>
      <w:tr w:rsidR="006948D2" w:rsidRPr="001646F1" w14:paraId="2034F2FA" w14:textId="77777777" w:rsidTr="001A5DF8">
        <w:tc>
          <w:tcPr>
            <w:tcW w:w="851" w:type="dxa"/>
            <w:shd w:val="clear" w:color="auto" w:fill="auto"/>
          </w:tcPr>
          <w:p w14:paraId="5F5B11D7" w14:textId="7763FC5F" w:rsidR="006948D2" w:rsidRPr="001646F1" w:rsidRDefault="001A5DF8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3C84397" w14:textId="243DD80E" w:rsidR="006948D2" w:rsidRPr="001646F1" w:rsidRDefault="001A5DF8" w:rsidP="001A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  <w:r w:rsidR="006948D2"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584</w:t>
            </w:r>
            <w:r w:rsidR="006948D2"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  <w:r w:rsidR="006948D2"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686" w:type="dxa"/>
            <w:shd w:val="clear" w:color="auto" w:fill="auto"/>
          </w:tcPr>
          <w:p w14:paraId="74D5D391" w14:textId="233F08C0" w:rsidR="006948D2" w:rsidRPr="001646F1" w:rsidRDefault="001A5DF8" w:rsidP="001A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ПАО «</w:t>
            </w:r>
            <w:r w:rsidR="006948D2"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>Дальневосточная энергетическая компания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14:paraId="4A22481A" w14:textId="4EB57D6A" w:rsidR="006948D2" w:rsidRPr="001646F1" w:rsidRDefault="001A5DF8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ЖКХ</w:t>
            </w:r>
            <w:r w:rsidR="006948D2"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948D2" w:rsidRPr="001646F1" w14:paraId="631E74FD" w14:textId="77777777" w:rsidTr="001A5DF8">
        <w:tc>
          <w:tcPr>
            <w:tcW w:w="851" w:type="dxa"/>
            <w:shd w:val="clear" w:color="auto" w:fill="auto"/>
          </w:tcPr>
          <w:p w14:paraId="2A5A1905" w14:textId="23992772" w:rsidR="006948D2" w:rsidRPr="001646F1" w:rsidRDefault="001A5DF8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D7E9122" w14:textId="1864D458" w:rsidR="006948D2" w:rsidRPr="001646F1" w:rsidRDefault="001A5DF8" w:rsidP="001A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26 402</w:t>
            </w:r>
            <w:r w:rsidR="006948D2"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766</w:t>
            </w:r>
            <w:r w:rsidR="006948D2"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14:paraId="5B92A7A8" w14:textId="7832EC72" w:rsidR="006948D2" w:rsidRPr="001646F1" w:rsidRDefault="00F440F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ПАО «</w:t>
            </w:r>
            <w:r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>Дальневосточная энергетическая компания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14:paraId="2436BDDC" w14:textId="5AE7EE24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МКП «ГСТК»</w:t>
            </w:r>
          </w:p>
        </w:tc>
      </w:tr>
      <w:tr w:rsidR="006948D2" w:rsidRPr="001646F1" w14:paraId="2F82AFBD" w14:textId="77777777" w:rsidTr="001A5DF8">
        <w:tc>
          <w:tcPr>
            <w:tcW w:w="851" w:type="dxa"/>
            <w:shd w:val="clear" w:color="auto" w:fill="auto"/>
          </w:tcPr>
          <w:p w14:paraId="227B0679" w14:textId="52980FC2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4B40D65" w14:textId="44DD4F9E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12 193 548,16</w:t>
            </w:r>
          </w:p>
        </w:tc>
        <w:tc>
          <w:tcPr>
            <w:tcW w:w="3686" w:type="dxa"/>
            <w:shd w:val="clear" w:color="auto" w:fill="auto"/>
          </w:tcPr>
          <w:p w14:paraId="6A72D9CB" w14:textId="61651FC5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«Профит»</w:t>
            </w:r>
          </w:p>
        </w:tc>
        <w:tc>
          <w:tcPr>
            <w:tcW w:w="3402" w:type="dxa"/>
            <w:shd w:val="clear" w:color="auto" w:fill="auto"/>
          </w:tcPr>
          <w:p w14:paraId="531A357C" w14:textId="29707515" w:rsidR="006948D2" w:rsidRPr="001646F1" w:rsidRDefault="008076F9" w:rsidP="008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«Управление по делам ГО и ЧС»</w:t>
            </w:r>
          </w:p>
        </w:tc>
      </w:tr>
      <w:tr w:rsidR="006948D2" w:rsidRPr="001646F1" w14:paraId="7106B828" w14:textId="77777777" w:rsidTr="001A5DF8">
        <w:tc>
          <w:tcPr>
            <w:tcW w:w="851" w:type="dxa"/>
            <w:shd w:val="clear" w:color="auto" w:fill="auto"/>
          </w:tcPr>
          <w:p w14:paraId="439CA965" w14:textId="7F80C146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C1B6952" w14:textId="60CBFCD8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5 022 831,31</w:t>
            </w:r>
          </w:p>
        </w:tc>
        <w:tc>
          <w:tcPr>
            <w:tcW w:w="3686" w:type="dxa"/>
            <w:shd w:val="clear" w:color="auto" w:fill="auto"/>
          </w:tcPr>
          <w:p w14:paraId="72A462A0" w14:textId="534D0ACB" w:rsidR="006948D2" w:rsidRPr="001646F1" w:rsidRDefault="008076F9" w:rsidP="008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АО «АКС»</w:t>
            </w:r>
          </w:p>
        </w:tc>
        <w:tc>
          <w:tcPr>
            <w:tcW w:w="3402" w:type="dxa"/>
            <w:shd w:val="clear" w:color="auto" w:fill="auto"/>
          </w:tcPr>
          <w:p w14:paraId="27688D70" w14:textId="32345D22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«ЭХС»</w:t>
            </w:r>
          </w:p>
        </w:tc>
      </w:tr>
      <w:tr w:rsidR="006948D2" w:rsidRPr="001646F1" w14:paraId="10BB998E" w14:textId="77777777" w:rsidTr="001A5DF8">
        <w:tc>
          <w:tcPr>
            <w:tcW w:w="851" w:type="dxa"/>
            <w:shd w:val="clear" w:color="auto" w:fill="auto"/>
          </w:tcPr>
          <w:p w14:paraId="29D3D8C2" w14:textId="7A390AAD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3F2F58A1" w14:textId="5C34064F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4 836 404,48 </w:t>
            </w:r>
          </w:p>
        </w:tc>
        <w:tc>
          <w:tcPr>
            <w:tcW w:w="3686" w:type="dxa"/>
            <w:shd w:val="clear" w:color="auto" w:fill="auto"/>
          </w:tcPr>
          <w:p w14:paraId="1667DD46" w14:textId="73FD4D4D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ПАО «</w:t>
            </w:r>
            <w:r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>Дальневосточная энергетическая компания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14:paraId="29A09688" w14:textId="21093B6A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«ЭХС»</w:t>
            </w:r>
          </w:p>
        </w:tc>
      </w:tr>
      <w:tr w:rsidR="00873F0D" w:rsidRPr="001646F1" w14:paraId="0F746461" w14:textId="77777777" w:rsidTr="001A5DF8">
        <w:tc>
          <w:tcPr>
            <w:tcW w:w="851" w:type="dxa"/>
            <w:shd w:val="clear" w:color="auto" w:fill="auto"/>
          </w:tcPr>
          <w:p w14:paraId="5BF2E802" w14:textId="52703094" w:rsidR="00873F0D" w:rsidRDefault="00873F0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10BB7D54" w14:textId="21B39CE4" w:rsidR="00873F0D" w:rsidRDefault="00873F0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3 186 163,00</w:t>
            </w:r>
          </w:p>
        </w:tc>
        <w:tc>
          <w:tcPr>
            <w:tcW w:w="3686" w:type="dxa"/>
            <w:shd w:val="clear" w:color="auto" w:fill="auto"/>
          </w:tcPr>
          <w:p w14:paraId="03C3C8E0" w14:textId="73D10A6B" w:rsidR="00873F0D" w:rsidRDefault="00873F0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АО «АКС»</w:t>
            </w:r>
          </w:p>
        </w:tc>
        <w:tc>
          <w:tcPr>
            <w:tcW w:w="3402" w:type="dxa"/>
            <w:shd w:val="clear" w:color="auto" w:fill="auto"/>
          </w:tcPr>
          <w:p w14:paraId="08FDE630" w14:textId="4248A462" w:rsidR="00873F0D" w:rsidRDefault="00873F0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«Школа № 23                        г. Благовещенска»</w:t>
            </w:r>
          </w:p>
        </w:tc>
      </w:tr>
      <w:tr w:rsidR="00873F0D" w:rsidRPr="001646F1" w14:paraId="3C093A96" w14:textId="77777777" w:rsidTr="001A5DF8">
        <w:tc>
          <w:tcPr>
            <w:tcW w:w="851" w:type="dxa"/>
            <w:shd w:val="clear" w:color="auto" w:fill="auto"/>
          </w:tcPr>
          <w:p w14:paraId="4A0F469D" w14:textId="35047941" w:rsidR="00873F0D" w:rsidRDefault="00873F0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4714BED7" w14:textId="4A907C30" w:rsidR="00873F0D" w:rsidRDefault="00873F0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2 772 489,00</w:t>
            </w:r>
          </w:p>
        </w:tc>
        <w:tc>
          <w:tcPr>
            <w:tcW w:w="3686" w:type="dxa"/>
            <w:shd w:val="clear" w:color="auto" w:fill="auto"/>
          </w:tcPr>
          <w:p w14:paraId="01EA14BA" w14:textId="6644658C" w:rsidR="00873F0D" w:rsidRDefault="00873F0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АО «АКС»</w:t>
            </w:r>
          </w:p>
        </w:tc>
        <w:tc>
          <w:tcPr>
            <w:tcW w:w="3402" w:type="dxa"/>
            <w:shd w:val="clear" w:color="auto" w:fill="auto"/>
          </w:tcPr>
          <w:p w14:paraId="0C29D627" w14:textId="77D71352" w:rsidR="00873F0D" w:rsidRDefault="00873F0D" w:rsidP="0087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«Школа № 27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г. Благовещенска»</w:t>
            </w:r>
          </w:p>
        </w:tc>
      </w:tr>
      <w:tr w:rsidR="006948D2" w:rsidRPr="001646F1" w14:paraId="7E0A2AE7" w14:textId="77777777" w:rsidTr="001A5DF8">
        <w:tc>
          <w:tcPr>
            <w:tcW w:w="851" w:type="dxa"/>
            <w:shd w:val="clear" w:color="auto" w:fill="auto"/>
          </w:tcPr>
          <w:p w14:paraId="07FE8E44" w14:textId="0055FE2C" w:rsidR="006948D2" w:rsidRPr="001646F1" w:rsidRDefault="00873F0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</w:tcPr>
          <w:p w14:paraId="4BA48A96" w14:textId="1021ECA7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2 475 742,20</w:t>
            </w:r>
          </w:p>
        </w:tc>
        <w:tc>
          <w:tcPr>
            <w:tcW w:w="3686" w:type="dxa"/>
            <w:shd w:val="clear" w:color="auto" w:fill="auto"/>
          </w:tcPr>
          <w:p w14:paraId="02658C11" w14:textId="6B1AA549" w:rsidR="006948D2" w:rsidRPr="001646F1" w:rsidRDefault="00F440F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АО «АКС»</w:t>
            </w:r>
          </w:p>
        </w:tc>
        <w:tc>
          <w:tcPr>
            <w:tcW w:w="3402" w:type="dxa"/>
            <w:shd w:val="clear" w:color="auto" w:fill="auto"/>
          </w:tcPr>
          <w:p w14:paraId="0CBB070D" w14:textId="6E41658A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МКП «ГСТК»</w:t>
            </w:r>
          </w:p>
        </w:tc>
      </w:tr>
      <w:tr w:rsidR="006948D2" w:rsidRPr="001646F1" w14:paraId="4F26DE91" w14:textId="77777777" w:rsidTr="001A5DF8">
        <w:tc>
          <w:tcPr>
            <w:tcW w:w="851" w:type="dxa"/>
            <w:shd w:val="clear" w:color="auto" w:fill="auto"/>
          </w:tcPr>
          <w:p w14:paraId="671CE50E" w14:textId="0FCBD35D" w:rsidR="006948D2" w:rsidRPr="001646F1" w:rsidRDefault="00873F0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5A8C3276" w14:textId="5AA782AD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1 968 460,00</w:t>
            </w:r>
          </w:p>
        </w:tc>
        <w:tc>
          <w:tcPr>
            <w:tcW w:w="3686" w:type="dxa"/>
            <w:shd w:val="clear" w:color="auto" w:fill="auto"/>
          </w:tcPr>
          <w:p w14:paraId="4F78B3AE" w14:textId="66B1C809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14:paraId="6491F9BE" w14:textId="4B6C4382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«ЭХС»</w:t>
            </w:r>
          </w:p>
        </w:tc>
      </w:tr>
      <w:tr w:rsidR="00873F0D" w:rsidRPr="001646F1" w14:paraId="4F64A598" w14:textId="77777777" w:rsidTr="001A5DF8">
        <w:tc>
          <w:tcPr>
            <w:tcW w:w="851" w:type="dxa"/>
            <w:shd w:val="clear" w:color="auto" w:fill="auto"/>
          </w:tcPr>
          <w:p w14:paraId="524E3A73" w14:textId="197851E8" w:rsidR="00873F0D" w:rsidRDefault="00873F0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1E253ACD" w14:textId="11B9CF7D" w:rsidR="00873F0D" w:rsidRDefault="00873F0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1 705 069,00</w:t>
            </w:r>
          </w:p>
        </w:tc>
        <w:tc>
          <w:tcPr>
            <w:tcW w:w="3686" w:type="dxa"/>
            <w:shd w:val="clear" w:color="auto" w:fill="auto"/>
          </w:tcPr>
          <w:p w14:paraId="154D88F7" w14:textId="56CC8E2D" w:rsidR="00873F0D" w:rsidRDefault="00873F0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АО «АКС»</w:t>
            </w:r>
          </w:p>
        </w:tc>
        <w:tc>
          <w:tcPr>
            <w:tcW w:w="3402" w:type="dxa"/>
            <w:shd w:val="clear" w:color="auto" w:fill="auto"/>
          </w:tcPr>
          <w:p w14:paraId="5A8C31F0" w14:textId="4586762B" w:rsidR="00873F0D" w:rsidRDefault="00873F0D" w:rsidP="0087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«Школа № 2                       г. Благовещенска»</w:t>
            </w:r>
          </w:p>
        </w:tc>
      </w:tr>
      <w:tr w:rsidR="00873F0D" w:rsidRPr="001646F1" w14:paraId="2847AF41" w14:textId="77777777" w:rsidTr="001A5DF8">
        <w:tc>
          <w:tcPr>
            <w:tcW w:w="851" w:type="dxa"/>
            <w:shd w:val="clear" w:color="auto" w:fill="auto"/>
          </w:tcPr>
          <w:p w14:paraId="1D8A9191" w14:textId="3B9165BC" w:rsidR="00873F0D" w:rsidRDefault="00873F0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14:paraId="67FF2869" w14:textId="162DA22C" w:rsidR="00873F0D" w:rsidRDefault="00873F0D" w:rsidP="0087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1 597 624,00</w:t>
            </w:r>
          </w:p>
        </w:tc>
        <w:tc>
          <w:tcPr>
            <w:tcW w:w="3686" w:type="dxa"/>
            <w:shd w:val="clear" w:color="auto" w:fill="auto"/>
          </w:tcPr>
          <w:p w14:paraId="42BE41F3" w14:textId="24FAAE4C" w:rsidR="00873F0D" w:rsidRDefault="00873F0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АО «АКС»</w:t>
            </w:r>
          </w:p>
        </w:tc>
        <w:tc>
          <w:tcPr>
            <w:tcW w:w="3402" w:type="dxa"/>
            <w:shd w:val="clear" w:color="auto" w:fill="auto"/>
          </w:tcPr>
          <w:p w14:paraId="17F4E025" w14:textId="309ABEAB" w:rsidR="00873F0D" w:rsidRDefault="00873F0D" w:rsidP="0087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«Школа № 10                       г. Благовещенска»</w:t>
            </w:r>
          </w:p>
        </w:tc>
      </w:tr>
      <w:tr w:rsidR="006948D2" w:rsidRPr="001646F1" w14:paraId="45487941" w14:textId="77777777" w:rsidTr="001A5DF8">
        <w:tc>
          <w:tcPr>
            <w:tcW w:w="851" w:type="dxa"/>
            <w:shd w:val="clear" w:color="auto" w:fill="auto"/>
          </w:tcPr>
          <w:p w14:paraId="213533C6" w14:textId="08CFDD4B" w:rsidR="006948D2" w:rsidRPr="001646F1" w:rsidRDefault="00873F0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14:paraId="110FF744" w14:textId="674EE8C2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1 517 317,82</w:t>
            </w:r>
          </w:p>
        </w:tc>
        <w:tc>
          <w:tcPr>
            <w:tcW w:w="3686" w:type="dxa"/>
            <w:shd w:val="clear" w:color="auto" w:fill="auto"/>
          </w:tcPr>
          <w:p w14:paraId="2C8DB85B" w14:textId="69EE76F1" w:rsidR="006948D2" w:rsidRPr="001646F1" w:rsidRDefault="00F440FD" w:rsidP="00F4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АО «ДГК»</w:t>
            </w:r>
          </w:p>
        </w:tc>
        <w:tc>
          <w:tcPr>
            <w:tcW w:w="3402" w:type="dxa"/>
            <w:shd w:val="clear" w:color="auto" w:fill="auto"/>
          </w:tcPr>
          <w:p w14:paraId="53E64DEE" w14:textId="44105ABD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МКП «ГСТК»</w:t>
            </w:r>
          </w:p>
        </w:tc>
      </w:tr>
      <w:tr w:rsidR="006948D2" w:rsidRPr="001646F1" w14:paraId="2F462416" w14:textId="77777777" w:rsidTr="001A5DF8">
        <w:tc>
          <w:tcPr>
            <w:tcW w:w="851" w:type="dxa"/>
            <w:shd w:val="clear" w:color="auto" w:fill="auto"/>
          </w:tcPr>
          <w:p w14:paraId="08608BA2" w14:textId="46734D63" w:rsidR="006948D2" w:rsidRPr="001646F1" w:rsidRDefault="00873F0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14:paraId="7AD9713B" w14:textId="3EBB461D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1 500 000,00</w:t>
            </w:r>
          </w:p>
        </w:tc>
        <w:tc>
          <w:tcPr>
            <w:tcW w:w="3686" w:type="dxa"/>
            <w:shd w:val="clear" w:color="auto" w:fill="auto"/>
          </w:tcPr>
          <w:p w14:paraId="02D9EB29" w14:textId="1AC3B5C9" w:rsidR="006948D2" w:rsidRPr="001646F1" w:rsidRDefault="00FF0D9D" w:rsidP="00FF0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МП «МЦМС»</w:t>
            </w:r>
          </w:p>
        </w:tc>
        <w:tc>
          <w:tcPr>
            <w:tcW w:w="3402" w:type="dxa"/>
            <w:shd w:val="clear" w:color="auto" w:fill="auto"/>
          </w:tcPr>
          <w:p w14:paraId="7D1F27C8" w14:textId="317D90A4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города Благовещенска</w:t>
            </w:r>
          </w:p>
        </w:tc>
      </w:tr>
    </w:tbl>
    <w:p w14:paraId="75399CDD" w14:textId="77777777" w:rsidR="00CE1F71" w:rsidRDefault="00CE1F71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3E43BB81" w14:textId="77777777" w:rsidR="00CE1F71" w:rsidRDefault="00CE1F71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07A709F" w14:textId="6D6CC783" w:rsidR="00881796" w:rsidRPr="008231CC" w:rsidRDefault="00F440FD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231CC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9E775C" w:rsidRPr="008231CC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8231CC">
        <w:rPr>
          <w:rFonts w:ascii="Times New Roman" w:eastAsia="Times New Roman" w:hAnsi="Times New Roman"/>
          <w:b/>
          <w:sz w:val="28"/>
          <w:szCs w:val="28"/>
          <w:lang w:eastAsia="en-US"/>
        </w:rPr>
        <w:t>9</w:t>
      </w:r>
      <w:r w:rsidR="009E775C" w:rsidRPr="008231C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8231CC">
        <w:rPr>
          <w:rFonts w:ascii="Times New Roman" w:eastAsia="Times New Roman" w:hAnsi="Times New Roman"/>
          <w:b/>
          <w:sz w:val="28"/>
          <w:szCs w:val="28"/>
          <w:lang w:eastAsia="en-US"/>
        </w:rPr>
        <w:t>Закупки</w:t>
      </w:r>
      <w:r w:rsidR="009E775C" w:rsidRPr="008231C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в разрезе номенклатуры товаров, работ и услуг</w:t>
      </w:r>
    </w:p>
    <w:p w14:paraId="1D8B5522" w14:textId="77777777" w:rsidR="0043675D" w:rsidRPr="008231CC" w:rsidRDefault="0043675D" w:rsidP="00B31E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C8A48AF" w14:textId="118F2B30" w:rsidR="00B31E96" w:rsidRPr="008231CC" w:rsidRDefault="00B31E96" w:rsidP="00B31E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231CC">
        <w:rPr>
          <w:rFonts w:ascii="Times New Roman" w:eastAsia="Times New Roman" w:hAnsi="Times New Roman"/>
          <w:sz w:val="28"/>
          <w:szCs w:val="28"/>
          <w:lang w:eastAsia="en-US"/>
        </w:rPr>
        <w:t>В структуре проведенных закупок (в стоимостном выражении) по номенклатуре товаров, работ, услуг большую часть занима</w:t>
      </w:r>
      <w:r w:rsidR="00381BCA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8231CC">
        <w:rPr>
          <w:rFonts w:ascii="Times New Roman" w:eastAsia="Times New Roman" w:hAnsi="Times New Roman"/>
          <w:sz w:val="28"/>
          <w:szCs w:val="28"/>
          <w:lang w:eastAsia="en-US"/>
        </w:rPr>
        <w:t xml:space="preserve">т </w:t>
      </w:r>
      <w:r w:rsidR="00783C22">
        <w:rPr>
          <w:rFonts w:ascii="Times New Roman" w:eastAsia="Times New Roman" w:hAnsi="Times New Roman"/>
          <w:sz w:val="28"/>
          <w:szCs w:val="28"/>
          <w:lang w:eastAsia="en-US"/>
        </w:rPr>
        <w:t>выполнение строительных и ремонтных работ</w:t>
      </w:r>
      <w:r w:rsidR="00783C22" w:rsidRPr="00381BC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83C22">
        <w:rPr>
          <w:rFonts w:ascii="Times New Roman" w:eastAsia="Times New Roman" w:hAnsi="Times New Roman"/>
          <w:sz w:val="28"/>
          <w:szCs w:val="28"/>
          <w:lang w:eastAsia="en-US"/>
        </w:rPr>
        <w:t>– 40</w:t>
      </w:r>
      <w:r w:rsidR="00783C22" w:rsidRPr="00381BC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783C22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783C22" w:rsidRPr="00381BCA">
        <w:rPr>
          <w:rFonts w:ascii="Times New Roman" w:eastAsia="Times New Roman" w:hAnsi="Times New Roman"/>
          <w:sz w:val="28"/>
          <w:szCs w:val="28"/>
          <w:lang w:eastAsia="en-US"/>
        </w:rPr>
        <w:t xml:space="preserve">% или </w:t>
      </w:r>
      <w:r w:rsidR="00783C22">
        <w:rPr>
          <w:rFonts w:ascii="Times New Roman" w:eastAsia="Times New Roman" w:hAnsi="Times New Roman"/>
          <w:sz w:val="28"/>
          <w:szCs w:val="28"/>
          <w:lang w:eastAsia="en-US"/>
        </w:rPr>
        <w:t>351</w:t>
      </w:r>
      <w:r w:rsidR="00783C22" w:rsidRPr="00381BCA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783C22">
        <w:rPr>
          <w:rFonts w:ascii="Times New Roman" w:eastAsia="Times New Roman" w:hAnsi="Times New Roman"/>
          <w:sz w:val="28"/>
          <w:szCs w:val="28"/>
          <w:lang w:eastAsia="en-US"/>
        </w:rPr>
        <w:t>981</w:t>
      </w:r>
      <w:r w:rsidR="00783C22" w:rsidRPr="00381BC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783C22">
        <w:rPr>
          <w:rFonts w:ascii="Times New Roman" w:eastAsia="Times New Roman" w:hAnsi="Times New Roman"/>
          <w:sz w:val="28"/>
          <w:szCs w:val="28"/>
          <w:lang w:eastAsia="en-US"/>
        </w:rPr>
        <w:t>41</w:t>
      </w:r>
      <w:r w:rsidR="00783C22" w:rsidRPr="00381BC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="00783C22">
        <w:rPr>
          <w:rFonts w:ascii="Times New Roman" w:eastAsia="Times New Roman" w:hAnsi="Times New Roman"/>
          <w:sz w:val="28"/>
          <w:szCs w:val="28"/>
          <w:lang w:eastAsia="en-US"/>
        </w:rPr>
        <w:t xml:space="preserve"> и п</w:t>
      </w:r>
      <w:r w:rsidR="00381BCA">
        <w:rPr>
          <w:rFonts w:ascii="Times New Roman" w:eastAsia="Times New Roman" w:hAnsi="Times New Roman"/>
          <w:sz w:val="28"/>
          <w:szCs w:val="28"/>
          <w:lang w:eastAsia="en-US"/>
        </w:rPr>
        <w:t>риобретение жилых помещений (квартир) для детей-сирот</w:t>
      </w:r>
      <w:r w:rsidR="00D20AD3">
        <w:rPr>
          <w:rFonts w:ascii="Times New Roman" w:eastAsia="Times New Roman" w:hAnsi="Times New Roman"/>
          <w:sz w:val="28"/>
          <w:szCs w:val="28"/>
          <w:lang w:eastAsia="en-US"/>
        </w:rPr>
        <w:t xml:space="preserve"> и граждан, переселяемых из аварийного жилищного фонда</w:t>
      </w:r>
      <w:r w:rsidR="00381BCA" w:rsidRPr="008231CC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D20AD3">
        <w:rPr>
          <w:rFonts w:ascii="Times New Roman" w:eastAsia="Times New Roman" w:hAnsi="Times New Roman"/>
          <w:sz w:val="28"/>
          <w:szCs w:val="28"/>
          <w:lang w:eastAsia="en-US"/>
        </w:rPr>
        <w:t>– 34,1%</w:t>
      </w:r>
      <w:r w:rsidRPr="008231CC">
        <w:rPr>
          <w:rFonts w:ascii="Times New Roman" w:eastAsia="Times New Roman" w:hAnsi="Times New Roman"/>
          <w:sz w:val="28"/>
          <w:szCs w:val="28"/>
          <w:lang w:eastAsia="en-US"/>
        </w:rPr>
        <w:t xml:space="preserve"> или </w:t>
      </w:r>
      <w:r w:rsidR="00D20AD3">
        <w:rPr>
          <w:rFonts w:ascii="Times New Roman" w:eastAsia="Times New Roman" w:hAnsi="Times New Roman"/>
          <w:sz w:val="28"/>
          <w:szCs w:val="28"/>
          <w:lang w:eastAsia="en-US"/>
        </w:rPr>
        <w:t>299 013</w:t>
      </w:r>
      <w:r w:rsidR="008231CC" w:rsidRPr="008231CC">
        <w:rPr>
          <w:rFonts w:ascii="Times New Roman" w:eastAsia="Times New Roman" w:hAnsi="Times New Roman"/>
          <w:sz w:val="28"/>
          <w:szCs w:val="28"/>
          <w:lang w:eastAsia="en-US"/>
        </w:rPr>
        <w:t>,1</w:t>
      </w:r>
      <w:r w:rsidR="00D20AD3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8231CC" w:rsidRPr="008231CC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8231CC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</w:p>
    <w:p w14:paraId="65569A58" w14:textId="268A8050" w:rsidR="00422D40" w:rsidRPr="008231CC" w:rsidRDefault="00B31E96" w:rsidP="00B31E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81BCA">
        <w:rPr>
          <w:rFonts w:ascii="Times New Roman" w:eastAsia="Times New Roman" w:hAnsi="Times New Roman"/>
          <w:sz w:val="28"/>
          <w:szCs w:val="28"/>
          <w:lang w:eastAsia="en-US"/>
        </w:rPr>
        <w:t>В аналогичном периоде 2016 г</w:t>
      </w:r>
      <w:r w:rsidR="00A20398" w:rsidRPr="00381BCA">
        <w:rPr>
          <w:rFonts w:ascii="Times New Roman" w:eastAsia="Times New Roman" w:hAnsi="Times New Roman"/>
          <w:sz w:val="28"/>
          <w:szCs w:val="28"/>
          <w:lang w:eastAsia="en-US"/>
        </w:rPr>
        <w:t>ода</w:t>
      </w:r>
      <w:r w:rsidRPr="00381BCA">
        <w:rPr>
          <w:rFonts w:ascii="Times New Roman" w:eastAsia="Times New Roman" w:hAnsi="Times New Roman"/>
          <w:sz w:val="28"/>
          <w:szCs w:val="28"/>
          <w:lang w:eastAsia="en-US"/>
        </w:rPr>
        <w:t xml:space="preserve"> наибольшую часть также занима</w:t>
      </w:r>
      <w:r w:rsidR="00381BCA" w:rsidRPr="00381BCA">
        <w:rPr>
          <w:rFonts w:ascii="Times New Roman" w:eastAsia="Times New Roman" w:hAnsi="Times New Roman"/>
          <w:sz w:val="28"/>
          <w:szCs w:val="28"/>
          <w:lang w:eastAsia="en-US"/>
        </w:rPr>
        <w:t>ет</w:t>
      </w:r>
      <w:r w:rsidR="00EC7951">
        <w:rPr>
          <w:rFonts w:ascii="Times New Roman" w:eastAsia="Times New Roman" w:hAnsi="Times New Roman"/>
          <w:sz w:val="28"/>
          <w:szCs w:val="28"/>
          <w:lang w:eastAsia="en-US"/>
        </w:rPr>
        <w:t xml:space="preserve"> выполнение строительных и ремонтных работ</w:t>
      </w:r>
      <w:r w:rsidRPr="00381BC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C7951" w:rsidRPr="00381BCA">
        <w:rPr>
          <w:rFonts w:ascii="Times New Roman" w:eastAsia="Times New Roman" w:hAnsi="Times New Roman"/>
          <w:sz w:val="28"/>
          <w:szCs w:val="28"/>
          <w:lang w:eastAsia="en-US"/>
        </w:rPr>
        <w:t>(5</w:t>
      </w:r>
      <w:r w:rsidR="00EC7951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EC7951" w:rsidRPr="00381BC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EC7951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EC7951" w:rsidRPr="00381BCA">
        <w:rPr>
          <w:rFonts w:ascii="Times New Roman" w:eastAsia="Times New Roman" w:hAnsi="Times New Roman"/>
          <w:sz w:val="28"/>
          <w:szCs w:val="28"/>
          <w:lang w:eastAsia="en-US"/>
        </w:rPr>
        <w:t xml:space="preserve">% или </w:t>
      </w:r>
      <w:r w:rsidR="00EC7951">
        <w:rPr>
          <w:rFonts w:ascii="Times New Roman" w:eastAsia="Times New Roman" w:hAnsi="Times New Roman"/>
          <w:sz w:val="28"/>
          <w:szCs w:val="28"/>
          <w:lang w:eastAsia="en-US"/>
        </w:rPr>
        <w:t>332</w:t>
      </w:r>
      <w:r w:rsidR="00EC7951" w:rsidRPr="00381BCA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EC7951">
        <w:rPr>
          <w:rFonts w:ascii="Times New Roman" w:eastAsia="Times New Roman" w:hAnsi="Times New Roman"/>
          <w:sz w:val="28"/>
          <w:szCs w:val="28"/>
          <w:lang w:eastAsia="en-US"/>
        </w:rPr>
        <w:t>220</w:t>
      </w:r>
      <w:r w:rsidR="00EC7951" w:rsidRPr="00381BC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EC7951">
        <w:rPr>
          <w:rFonts w:ascii="Times New Roman" w:eastAsia="Times New Roman" w:hAnsi="Times New Roman"/>
          <w:sz w:val="28"/>
          <w:szCs w:val="28"/>
          <w:lang w:eastAsia="en-US"/>
        </w:rPr>
        <w:t>91</w:t>
      </w:r>
      <w:r w:rsidR="00EC7951" w:rsidRPr="00381BC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руб.)</w:t>
      </w:r>
      <w:r w:rsidR="00783C22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381BCA" w:rsidRPr="00381BCA">
        <w:rPr>
          <w:rFonts w:ascii="Times New Roman" w:eastAsia="Times New Roman" w:hAnsi="Times New Roman"/>
          <w:sz w:val="28"/>
          <w:szCs w:val="28"/>
          <w:lang w:eastAsia="en-US"/>
        </w:rPr>
        <w:t xml:space="preserve">приобретение жилых помещений (квартир) </w:t>
      </w:r>
      <w:r w:rsidRPr="00381BCA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783C22">
        <w:rPr>
          <w:rFonts w:ascii="Times New Roman" w:eastAsia="Times New Roman" w:hAnsi="Times New Roman"/>
          <w:sz w:val="28"/>
          <w:szCs w:val="28"/>
          <w:lang w:eastAsia="en-US"/>
        </w:rPr>
        <w:t>27</w:t>
      </w:r>
      <w:r w:rsidR="00381BCA" w:rsidRPr="00381BC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783C22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381BCA">
        <w:rPr>
          <w:rFonts w:ascii="Times New Roman" w:eastAsia="Times New Roman" w:hAnsi="Times New Roman"/>
          <w:sz w:val="28"/>
          <w:szCs w:val="28"/>
          <w:lang w:eastAsia="en-US"/>
        </w:rPr>
        <w:t xml:space="preserve">% или </w:t>
      </w:r>
      <w:r w:rsidR="00381BCA" w:rsidRPr="00381BCA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783C22">
        <w:rPr>
          <w:rFonts w:ascii="Times New Roman" w:eastAsia="Times New Roman" w:hAnsi="Times New Roman"/>
          <w:sz w:val="28"/>
          <w:szCs w:val="28"/>
          <w:lang w:eastAsia="en-US"/>
        </w:rPr>
        <w:t>69</w:t>
      </w:r>
      <w:r w:rsidR="00381BCA" w:rsidRPr="00381BCA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783C22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381BCA" w:rsidRPr="00381BCA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783C22">
        <w:rPr>
          <w:rFonts w:ascii="Times New Roman" w:eastAsia="Times New Roman" w:hAnsi="Times New Roman"/>
          <w:sz w:val="28"/>
          <w:szCs w:val="28"/>
          <w:lang w:eastAsia="en-US"/>
        </w:rPr>
        <w:t>0,65</w:t>
      </w:r>
      <w:r w:rsidR="00381BCA" w:rsidRPr="00381BC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381BCA">
        <w:rPr>
          <w:rFonts w:ascii="Times New Roman" w:eastAsia="Times New Roman" w:hAnsi="Times New Roman"/>
          <w:sz w:val="28"/>
          <w:szCs w:val="28"/>
          <w:lang w:eastAsia="en-US"/>
        </w:rPr>
        <w:t>. руб.).</w:t>
      </w:r>
    </w:p>
    <w:p w14:paraId="4F7E217A" w14:textId="03C628B9" w:rsidR="002B2446" w:rsidRPr="008231CC" w:rsidRDefault="002B2446" w:rsidP="00B31E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140DC8F" w14:textId="385AA831" w:rsidR="002B2446" w:rsidRPr="008231CC" w:rsidRDefault="002B2446" w:rsidP="00B31E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7A3E112" w14:textId="77777777" w:rsidR="002B2446" w:rsidRPr="008C6386" w:rsidRDefault="002B2446" w:rsidP="002B24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C6386">
        <w:rPr>
          <w:rFonts w:ascii="Times New Roman" w:eastAsia="Times New Roman" w:hAnsi="Times New Roman"/>
          <w:sz w:val="28"/>
          <w:szCs w:val="28"/>
          <w:lang w:eastAsia="en-US"/>
        </w:rPr>
        <w:t>Наибольший удельный вес по количеству проведенных закупок занимают:</w:t>
      </w:r>
    </w:p>
    <w:p w14:paraId="7907DCA4" w14:textId="1775A1FF" w:rsidR="008231CC" w:rsidRPr="008C6386" w:rsidRDefault="008231CC" w:rsidP="008231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C6386">
        <w:rPr>
          <w:rFonts w:ascii="Times New Roman" w:eastAsia="Times New Roman" w:hAnsi="Times New Roman"/>
          <w:sz w:val="28"/>
          <w:szCs w:val="28"/>
          <w:lang w:eastAsia="en-US"/>
        </w:rPr>
        <w:t>1.</w:t>
      </w:r>
      <w:r w:rsidRPr="008C6386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Приобретение жилых помещений (квартир) для детей-сирот  </w:t>
      </w:r>
      <w:r w:rsidR="008C6386" w:rsidRPr="008C6386">
        <w:rPr>
          <w:rFonts w:ascii="Times New Roman" w:eastAsia="Times New Roman" w:hAnsi="Times New Roman"/>
          <w:sz w:val="28"/>
          <w:szCs w:val="28"/>
          <w:lang w:eastAsia="en-US"/>
        </w:rPr>
        <w:t>и граждан, переселяемых из аварийного жилищного фонда – 97</w:t>
      </w:r>
      <w:r w:rsidRPr="008C6386">
        <w:rPr>
          <w:rFonts w:ascii="Times New Roman" w:eastAsia="Times New Roman" w:hAnsi="Times New Roman"/>
          <w:sz w:val="28"/>
          <w:szCs w:val="28"/>
          <w:lang w:eastAsia="en-US"/>
        </w:rPr>
        <w:t xml:space="preserve"> ед. или </w:t>
      </w:r>
      <w:r w:rsidR="008C6386" w:rsidRPr="008C6386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25274D" w:rsidRPr="008C6386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8C6386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8C6386" w:rsidRPr="008C6386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8C6386">
        <w:rPr>
          <w:rFonts w:ascii="Times New Roman" w:eastAsia="Times New Roman" w:hAnsi="Times New Roman"/>
          <w:sz w:val="28"/>
          <w:szCs w:val="28"/>
          <w:lang w:eastAsia="en-US"/>
        </w:rPr>
        <w:t>%;</w:t>
      </w:r>
    </w:p>
    <w:p w14:paraId="46BA094B" w14:textId="134A990A" w:rsidR="002B2446" w:rsidRPr="008C6386" w:rsidRDefault="008C6386" w:rsidP="008231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C6386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2B2446" w:rsidRPr="008C6386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2B2446" w:rsidRPr="008C6386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8231CC" w:rsidRPr="008C6386">
        <w:rPr>
          <w:rFonts w:ascii="Times New Roman" w:eastAsia="Times New Roman" w:hAnsi="Times New Roman"/>
          <w:sz w:val="28"/>
          <w:szCs w:val="28"/>
          <w:lang w:eastAsia="en-US"/>
        </w:rPr>
        <w:t xml:space="preserve">Закупки прочих услуг </w:t>
      </w:r>
      <w:r w:rsidR="008231CC" w:rsidRPr="008C6386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(организация перевозок, медицинское обслуживание, </w:t>
      </w:r>
      <w:r w:rsidRPr="008C6386">
        <w:rPr>
          <w:rFonts w:ascii="Times New Roman" w:eastAsia="Times New Roman" w:hAnsi="Times New Roman"/>
          <w:i/>
          <w:sz w:val="28"/>
          <w:szCs w:val="28"/>
          <w:lang w:eastAsia="en-US"/>
        </w:rPr>
        <w:t>услуги по отлову безнадзорных животных</w:t>
      </w:r>
      <w:r w:rsidR="0025274D" w:rsidRPr="008C6386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, </w:t>
      </w:r>
      <w:r w:rsidRPr="008C6386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техническое </w:t>
      </w:r>
      <w:r w:rsidR="0025274D" w:rsidRPr="008C6386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обслуживание </w:t>
      </w:r>
      <w:r w:rsidRPr="008C6386">
        <w:rPr>
          <w:rFonts w:ascii="Times New Roman" w:eastAsia="Times New Roman" w:hAnsi="Times New Roman"/>
          <w:i/>
          <w:sz w:val="28"/>
          <w:szCs w:val="28"/>
          <w:lang w:eastAsia="en-US"/>
        </w:rPr>
        <w:t>транспорта</w:t>
      </w:r>
      <w:r w:rsidR="008231CC" w:rsidRPr="008C6386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т.д.)</w:t>
      </w:r>
      <w:r w:rsidR="0025274D" w:rsidRPr="008C6386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</w:t>
      </w:r>
      <w:r w:rsidRPr="008C6386">
        <w:rPr>
          <w:rFonts w:ascii="Times New Roman" w:eastAsia="Times New Roman" w:hAnsi="Times New Roman"/>
          <w:i/>
          <w:sz w:val="28"/>
          <w:szCs w:val="28"/>
          <w:lang w:eastAsia="en-US"/>
        </w:rPr>
        <w:t>27</w:t>
      </w:r>
      <w:r w:rsidR="0025274D" w:rsidRPr="008C6386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</w:t>
      </w:r>
      <w:r w:rsidR="008231CC" w:rsidRPr="008C6386">
        <w:rPr>
          <w:rFonts w:ascii="Times New Roman" w:eastAsia="Times New Roman" w:hAnsi="Times New Roman"/>
          <w:sz w:val="28"/>
          <w:szCs w:val="28"/>
          <w:lang w:eastAsia="en-US"/>
        </w:rPr>
        <w:t xml:space="preserve">ед. или </w:t>
      </w:r>
      <w:r w:rsidR="0025274D" w:rsidRPr="008C6386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8C6386">
        <w:rPr>
          <w:rFonts w:ascii="Times New Roman" w:eastAsia="Times New Roman" w:hAnsi="Times New Roman"/>
          <w:sz w:val="28"/>
          <w:szCs w:val="28"/>
          <w:lang w:eastAsia="en-US"/>
        </w:rPr>
        <w:t>,5</w:t>
      </w:r>
      <w:r w:rsidR="008231CC" w:rsidRPr="008C6386">
        <w:rPr>
          <w:rFonts w:ascii="Times New Roman" w:eastAsia="Times New Roman" w:hAnsi="Times New Roman"/>
          <w:sz w:val="28"/>
          <w:szCs w:val="28"/>
          <w:lang w:eastAsia="en-US"/>
        </w:rPr>
        <w:t>%;</w:t>
      </w:r>
    </w:p>
    <w:p w14:paraId="6A036A05" w14:textId="35484F92" w:rsidR="002B2446" w:rsidRPr="008C6386" w:rsidRDefault="00E26ABB" w:rsidP="002B24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2B2446" w:rsidRPr="008C6386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8231CC" w:rsidRPr="008C6386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Закупки компьютерной техники – </w:t>
      </w:r>
      <w:r w:rsidR="008C6386" w:rsidRPr="008C6386">
        <w:rPr>
          <w:rFonts w:ascii="Times New Roman" w:eastAsia="Times New Roman" w:hAnsi="Times New Roman"/>
          <w:sz w:val="28"/>
          <w:szCs w:val="28"/>
          <w:lang w:eastAsia="en-US"/>
        </w:rPr>
        <w:t>16</w:t>
      </w:r>
      <w:r w:rsidR="008231CC" w:rsidRPr="008C6386">
        <w:rPr>
          <w:rFonts w:ascii="Times New Roman" w:eastAsia="Times New Roman" w:hAnsi="Times New Roman"/>
          <w:sz w:val="28"/>
          <w:szCs w:val="28"/>
          <w:lang w:eastAsia="en-US"/>
        </w:rPr>
        <w:t xml:space="preserve"> ед. или </w:t>
      </w:r>
      <w:r w:rsidR="0025274D" w:rsidRPr="008C6386">
        <w:rPr>
          <w:rFonts w:ascii="Times New Roman" w:eastAsia="Times New Roman" w:hAnsi="Times New Roman"/>
          <w:sz w:val="28"/>
          <w:szCs w:val="28"/>
          <w:lang w:eastAsia="en-US"/>
        </w:rPr>
        <w:t>5,6</w:t>
      </w:r>
      <w:r w:rsidR="008231CC" w:rsidRPr="008C6386">
        <w:rPr>
          <w:rFonts w:ascii="Times New Roman" w:eastAsia="Times New Roman" w:hAnsi="Times New Roman"/>
          <w:sz w:val="28"/>
          <w:szCs w:val="28"/>
          <w:lang w:eastAsia="en-US"/>
        </w:rPr>
        <w:t>%.</w:t>
      </w:r>
      <w:r w:rsidR="002B2446" w:rsidRPr="008C6386">
        <w:rPr>
          <w:rFonts w:ascii="Times New Roman" w:eastAsia="Times New Roman" w:hAnsi="Times New Roman"/>
          <w:sz w:val="28"/>
          <w:szCs w:val="28"/>
          <w:lang w:eastAsia="en-US"/>
        </w:rPr>
        <w:tab/>
      </w:r>
    </w:p>
    <w:p w14:paraId="1BF4324A" w14:textId="7F569B23" w:rsidR="002B2446" w:rsidRDefault="002B2446" w:rsidP="002B24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В аналогичном периоде 2016 года </w:t>
      </w:r>
      <w:r w:rsidR="00381BCA"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приобретение жилых помещений (квартир) </w:t>
      </w:r>
      <w:r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составляли </w:t>
      </w:r>
      <w:r w:rsidR="00E26ABB" w:rsidRPr="00E26ABB">
        <w:rPr>
          <w:rFonts w:ascii="Times New Roman" w:eastAsia="Times New Roman" w:hAnsi="Times New Roman"/>
          <w:sz w:val="28"/>
          <w:szCs w:val="28"/>
          <w:lang w:eastAsia="en-US"/>
        </w:rPr>
        <w:t>138</w:t>
      </w:r>
      <w:r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 ед. или </w:t>
      </w:r>
      <w:r w:rsidR="00E26ABB" w:rsidRPr="00E26ABB">
        <w:rPr>
          <w:rFonts w:ascii="Times New Roman" w:eastAsia="Times New Roman" w:hAnsi="Times New Roman"/>
          <w:sz w:val="28"/>
          <w:szCs w:val="28"/>
          <w:lang w:eastAsia="en-US"/>
        </w:rPr>
        <w:t>41</w:t>
      </w:r>
      <w:r w:rsidR="00381BCA" w:rsidRPr="00E26AB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E26ABB" w:rsidRPr="00E26ABB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E26ABB">
        <w:rPr>
          <w:rFonts w:ascii="Times New Roman" w:eastAsia="Times New Roman" w:hAnsi="Times New Roman"/>
          <w:sz w:val="28"/>
          <w:szCs w:val="28"/>
          <w:lang w:eastAsia="en-US"/>
        </w:rPr>
        <w:t>%; закупки</w:t>
      </w:r>
      <w:r w:rsidR="00381BCA"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прочих услуг </w:t>
      </w:r>
      <w:r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E26ABB" w:rsidRPr="00E26ABB">
        <w:rPr>
          <w:rFonts w:ascii="Times New Roman" w:eastAsia="Times New Roman" w:hAnsi="Times New Roman"/>
          <w:sz w:val="28"/>
          <w:szCs w:val="28"/>
          <w:lang w:eastAsia="en-US"/>
        </w:rPr>
        <w:t>35</w:t>
      </w:r>
      <w:r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 ед. или </w:t>
      </w:r>
      <w:r w:rsidR="00E26ABB" w:rsidRPr="00E26ABB">
        <w:rPr>
          <w:rFonts w:ascii="Times New Roman" w:eastAsia="Times New Roman" w:hAnsi="Times New Roman"/>
          <w:sz w:val="28"/>
          <w:szCs w:val="28"/>
          <w:lang w:eastAsia="en-US"/>
        </w:rPr>
        <w:t>10</w:t>
      </w:r>
      <w:r w:rsidR="00381BCA" w:rsidRPr="00E26AB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E26ABB" w:rsidRPr="00E26ABB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E26ABB">
        <w:rPr>
          <w:rFonts w:ascii="Times New Roman" w:eastAsia="Times New Roman" w:hAnsi="Times New Roman"/>
          <w:sz w:val="28"/>
          <w:szCs w:val="28"/>
          <w:lang w:eastAsia="en-US"/>
        </w:rPr>
        <w:t>%;</w:t>
      </w:r>
      <w:r w:rsidR="00381BCA"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  закупки </w:t>
      </w:r>
      <w:r w:rsidR="00E26ABB" w:rsidRPr="00E26ABB">
        <w:rPr>
          <w:rFonts w:ascii="Times New Roman" w:eastAsia="Times New Roman" w:hAnsi="Times New Roman"/>
          <w:sz w:val="28"/>
          <w:szCs w:val="28"/>
          <w:lang w:eastAsia="en-US"/>
        </w:rPr>
        <w:t>компьютерной техники</w:t>
      </w:r>
      <w:r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 -  </w:t>
      </w:r>
      <w:r w:rsidR="00E26ABB"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 23 </w:t>
      </w:r>
      <w:r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ед. или </w:t>
      </w:r>
      <w:r w:rsidR="00381BCA" w:rsidRPr="00E26ABB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E26ABB" w:rsidRPr="00E26ABB">
        <w:rPr>
          <w:rFonts w:ascii="Times New Roman" w:eastAsia="Times New Roman" w:hAnsi="Times New Roman"/>
          <w:sz w:val="28"/>
          <w:szCs w:val="28"/>
          <w:lang w:eastAsia="en-US"/>
        </w:rPr>
        <w:t>,0</w:t>
      </w:r>
      <w:r w:rsidRPr="00E26ABB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0239FE1A" w14:textId="77777777" w:rsidR="002B2446" w:rsidRDefault="002B2446" w:rsidP="00A627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5027DB6" w14:textId="5D4A34EE" w:rsidR="00881796" w:rsidRPr="00F440FD" w:rsidRDefault="00F440FD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B356EC" w:rsidRPr="009F7543">
        <w:rPr>
          <w:rFonts w:ascii="Times New Roman" w:eastAsia="Times New Roman" w:hAnsi="Times New Roman"/>
          <w:b/>
          <w:sz w:val="28"/>
          <w:szCs w:val="28"/>
          <w:lang w:eastAsia="en-US"/>
        </w:rPr>
        <w:t>.1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0</w:t>
      </w:r>
      <w:r w:rsidR="00B356EC" w:rsidRPr="009F7543">
        <w:rPr>
          <w:rFonts w:ascii="Times New Roman" w:eastAsia="Times New Roman" w:hAnsi="Times New Roman"/>
          <w:b/>
          <w:sz w:val="28"/>
          <w:szCs w:val="28"/>
          <w:lang w:eastAsia="en-US"/>
        </w:rPr>
        <w:t>. Централизация закупок</w:t>
      </w:r>
    </w:p>
    <w:p w14:paraId="054DCBED" w14:textId="77777777" w:rsidR="0043675D" w:rsidRDefault="0043675D" w:rsidP="009E2F8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F00A3CA" w14:textId="45F9E37C" w:rsidR="006404EC" w:rsidRPr="009E2F8F" w:rsidRDefault="006404EC" w:rsidP="009E2F8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В отчетном периоде 2017 года </w:t>
      </w:r>
      <w:r w:rsidR="0071197A">
        <w:rPr>
          <w:rFonts w:ascii="Times New Roman" w:eastAsia="Times New Roman" w:hAnsi="Times New Roman"/>
          <w:sz w:val="28"/>
          <w:szCs w:val="28"/>
          <w:lang w:eastAsia="en-US"/>
        </w:rPr>
        <w:t>Управлением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 было проведено </w:t>
      </w:r>
      <w:r w:rsidR="00273844">
        <w:rPr>
          <w:rFonts w:ascii="Times New Roman" w:eastAsia="Times New Roman" w:hAnsi="Times New Roman"/>
          <w:sz w:val="28"/>
          <w:szCs w:val="28"/>
          <w:lang w:eastAsia="en-US"/>
        </w:rPr>
        <w:t>25</w:t>
      </w:r>
      <w:r w:rsidR="00B1759D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27384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определений поставщиков (подрядчика, исполнителя) общим объемом </w:t>
      </w:r>
      <w:r w:rsidR="00273844">
        <w:rPr>
          <w:rFonts w:ascii="Times New Roman" w:eastAsia="Times New Roman" w:hAnsi="Times New Roman"/>
          <w:sz w:val="28"/>
          <w:szCs w:val="28"/>
          <w:lang w:eastAsia="en-US"/>
        </w:rPr>
        <w:t>85</w:t>
      </w:r>
      <w:r w:rsidR="00050DF9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273844">
        <w:rPr>
          <w:rFonts w:ascii="Times New Roman" w:eastAsia="Times New Roman" w:hAnsi="Times New Roman"/>
          <w:sz w:val="28"/>
          <w:szCs w:val="28"/>
          <w:lang w:eastAsia="en-US"/>
        </w:rPr>
        <w:t> 7</w:t>
      </w:r>
      <w:r w:rsidR="00050DF9">
        <w:rPr>
          <w:rFonts w:ascii="Times New Roman" w:eastAsia="Times New Roman" w:hAnsi="Times New Roman"/>
          <w:sz w:val="28"/>
          <w:szCs w:val="28"/>
          <w:lang w:eastAsia="en-US"/>
        </w:rPr>
        <w:t>68</w:t>
      </w:r>
      <w:r w:rsidR="00273844">
        <w:rPr>
          <w:rFonts w:ascii="Times New Roman" w:eastAsia="Times New Roman" w:hAnsi="Times New Roman"/>
          <w:sz w:val="28"/>
          <w:szCs w:val="28"/>
          <w:lang w:eastAsia="en-US"/>
        </w:rPr>
        <w:t>,56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1197A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руб., что составляет </w:t>
      </w:r>
      <w:r w:rsidR="00B1759D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71197A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B1759D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и </w:t>
      </w:r>
      <w:r w:rsidR="0071197A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273844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273844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>% от общего объема определений поставщиков (подрядчиков, исполнителей), проведенных в данном периоде.</w:t>
      </w:r>
    </w:p>
    <w:p w14:paraId="069879E4" w14:textId="11DAE4B6" w:rsidR="006404EC" w:rsidRPr="009E2F8F" w:rsidRDefault="006404EC" w:rsidP="009E2F8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По результатам определений поставщиков (подрядчиков, исполнителей), проведенных </w:t>
      </w:r>
      <w:r w:rsidR="0071197A">
        <w:rPr>
          <w:rFonts w:ascii="Times New Roman" w:eastAsia="Times New Roman" w:hAnsi="Times New Roman"/>
          <w:sz w:val="28"/>
          <w:szCs w:val="28"/>
          <w:lang w:eastAsia="en-US"/>
        </w:rPr>
        <w:t>Управлением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 в I </w:t>
      </w:r>
      <w:r w:rsidR="00273844">
        <w:rPr>
          <w:rFonts w:ascii="Times New Roman" w:eastAsia="Times New Roman" w:hAnsi="Times New Roman"/>
          <w:sz w:val="28"/>
          <w:szCs w:val="28"/>
          <w:lang w:eastAsia="en-US"/>
        </w:rPr>
        <w:t>полугодии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 2017 года, было заключено контрактов на сумму </w:t>
      </w:r>
      <w:r w:rsidR="004A0538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967770">
        <w:rPr>
          <w:rFonts w:ascii="Times New Roman" w:eastAsia="Times New Roman" w:hAnsi="Times New Roman"/>
          <w:sz w:val="28"/>
          <w:szCs w:val="28"/>
          <w:lang w:eastAsia="en-US"/>
        </w:rPr>
        <w:t>31</w:t>
      </w:r>
      <w:r w:rsidR="00313AC0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4A0538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967770">
        <w:rPr>
          <w:rFonts w:ascii="Times New Roman" w:eastAsia="Times New Roman" w:hAnsi="Times New Roman"/>
          <w:sz w:val="28"/>
          <w:szCs w:val="28"/>
          <w:lang w:eastAsia="en-US"/>
        </w:rPr>
        <w:t>98</w:t>
      </w:r>
      <w:r w:rsidR="00313AC0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967770">
        <w:rPr>
          <w:rFonts w:ascii="Times New Roman" w:eastAsia="Times New Roman" w:hAnsi="Times New Roman"/>
          <w:sz w:val="28"/>
          <w:szCs w:val="28"/>
          <w:lang w:eastAsia="en-US"/>
        </w:rPr>
        <w:t xml:space="preserve">41 </w:t>
      </w:r>
      <w:r w:rsidR="0071197A" w:rsidRPr="00313AC0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313AC0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="00313AC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78F1873" w14:textId="610514B6" w:rsidR="006404EC" w:rsidRPr="001B49C0" w:rsidRDefault="006404EC" w:rsidP="001B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Таким образом, </w:t>
      </w:r>
      <w:r w:rsidR="004F0803">
        <w:rPr>
          <w:rFonts w:ascii="Times New Roman" w:eastAsia="Times New Roman" w:hAnsi="Times New Roman"/>
          <w:sz w:val="28"/>
          <w:szCs w:val="28"/>
          <w:lang w:eastAsia="en-US"/>
        </w:rPr>
        <w:t>94,6</w:t>
      </w:r>
      <w:r w:rsidRPr="00313AC0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 средств, направленных в отчетном периоде 2017 года на закупки товаров, работ, услуг для обеспечения муниципальных нужд, расходуются в рамках централизованных закупок, осуществленных </w:t>
      </w:r>
      <w:r w:rsidR="0071197A">
        <w:rPr>
          <w:rFonts w:ascii="Times New Roman" w:eastAsia="Times New Roman" w:hAnsi="Times New Roman"/>
          <w:sz w:val="28"/>
          <w:szCs w:val="28"/>
          <w:lang w:eastAsia="en-US"/>
        </w:rPr>
        <w:t>Управлением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6801101" w14:textId="77777777" w:rsidR="00881796" w:rsidRDefault="00881796" w:rsidP="00A627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3343717" w14:textId="5B0C5963" w:rsidR="00881796" w:rsidRPr="00F440FD" w:rsidRDefault="00F440FD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B356EC" w:rsidRPr="009F7543">
        <w:rPr>
          <w:rFonts w:ascii="Times New Roman" w:eastAsia="Times New Roman" w:hAnsi="Times New Roman"/>
          <w:b/>
          <w:sz w:val="28"/>
          <w:szCs w:val="28"/>
          <w:lang w:eastAsia="en-US"/>
        </w:rPr>
        <w:t>.1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B356EC" w:rsidRPr="009F7543">
        <w:rPr>
          <w:rFonts w:ascii="Times New Roman" w:eastAsia="Times New Roman" w:hAnsi="Times New Roman"/>
          <w:b/>
          <w:sz w:val="28"/>
          <w:szCs w:val="28"/>
          <w:lang w:eastAsia="en-US"/>
        </w:rPr>
        <w:t>. Применение антидемпинговых мер</w:t>
      </w:r>
    </w:p>
    <w:p w14:paraId="1494FD05" w14:textId="77777777" w:rsidR="0043675D" w:rsidRDefault="0043675D" w:rsidP="001B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3EE03A3" w14:textId="42178173" w:rsidR="001B49C0" w:rsidRPr="001B49C0" w:rsidRDefault="001B49C0" w:rsidP="001B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В первом </w:t>
      </w:r>
      <w:r w:rsidR="00982F7C">
        <w:rPr>
          <w:rFonts w:ascii="Times New Roman" w:eastAsia="Times New Roman" w:hAnsi="Times New Roman"/>
          <w:sz w:val="28"/>
          <w:szCs w:val="28"/>
          <w:lang w:eastAsia="en-US"/>
        </w:rPr>
        <w:t>полугодии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2017 года по результатам проведения процедур определения поставщика с применением антидемпинговых мер было заключено </w:t>
      </w:r>
      <w:r w:rsidR="00982F7C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FC0F71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ED22E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ED22E5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982F7C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FC0F71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ED22E5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982F7C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FC0F71">
        <w:rPr>
          <w:rFonts w:ascii="Times New Roman" w:eastAsia="Times New Roman" w:hAnsi="Times New Roman"/>
          <w:sz w:val="28"/>
          <w:szCs w:val="28"/>
          <w:lang w:eastAsia="en-US"/>
        </w:rPr>
        <w:t>66</w:t>
      </w:r>
      <w:r w:rsidR="00ED22E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982F7C">
        <w:rPr>
          <w:rFonts w:ascii="Times New Roman" w:eastAsia="Times New Roman" w:hAnsi="Times New Roman"/>
          <w:sz w:val="28"/>
          <w:szCs w:val="28"/>
          <w:lang w:eastAsia="en-US"/>
        </w:rPr>
        <w:t>13</w:t>
      </w:r>
      <w:r w:rsidR="00ED22E5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ED22E5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(соответственно </w:t>
      </w:r>
      <w:r w:rsidR="00ED22E5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FC0F71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% и </w:t>
      </w:r>
      <w:r w:rsidR="00B75522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ED22E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FC0F71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и объема всех контрактов, заключенных в первом </w:t>
      </w:r>
      <w:r w:rsidR="00982F7C">
        <w:rPr>
          <w:rFonts w:ascii="Times New Roman" w:eastAsia="Times New Roman" w:hAnsi="Times New Roman"/>
          <w:sz w:val="28"/>
          <w:szCs w:val="28"/>
          <w:lang w:eastAsia="en-US"/>
        </w:rPr>
        <w:t xml:space="preserve">полугодии 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2017 года</w:t>
      </w:r>
      <w:r w:rsidR="00ED22E5"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результатам определения поставщиков (подрядчиков, исполнителей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).</w:t>
      </w:r>
      <w:proofErr w:type="gramEnd"/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При этом в сравнении с аналогичными показателями 2016 года количество контрактов, заключенных по результатам процедур с применением антидемпинговых мер, у</w:t>
      </w:r>
      <w:r w:rsidR="00756691">
        <w:rPr>
          <w:rFonts w:ascii="Times New Roman" w:eastAsia="Times New Roman" w:hAnsi="Times New Roman"/>
          <w:sz w:val="28"/>
          <w:szCs w:val="28"/>
          <w:lang w:eastAsia="en-US"/>
        </w:rPr>
        <w:t>величи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лось на </w:t>
      </w:r>
      <w:r w:rsidR="006600F2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756691">
        <w:rPr>
          <w:rFonts w:ascii="Times New Roman" w:eastAsia="Times New Roman" w:hAnsi="Times New Roman"/>
          <w:sz w:val="28"/>
          <w:szCs w:val="28"/>
          <w:lang w:eastAsia="en-US"/>
        </w:rPr>
        <w:t>8,</w:t>
      </w:r>
      <w:r w:rsidR="006600F2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% с одновременным </w:t>
      </w:r>
      <w:r w:rsidR="00756691">
        <w:rPr>
          <w:rFonts w:ascii="Times New Roman" w:eastAsia="Times New Roman" w:hAnsi="Times New Roman"/>
          <w:sz w:val="28"/>
          <w:szCs w:val="28"/>
          <w:lang w:eastAsia="en-US"/>
        </w:rPr>
        <w:t>увеличением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600F2">
        <w:rPr>
          <w:rFonts w:ascii="Times New Roman" w:eastAsia="Times New Roman" w:hAnsi="Times New Roman"/>
          <w:sz w:val="28"/>
          <w:szCs w:val="28"/>
          <w:lang w:eastAsia="en-US"/>
        </w:rPr>
        <w:t>на 25,7%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цены таких контрактов</w:t>
      </w:r>
      <w:r w:rsidR="00940160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940160"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среднее снижение </w:t>
      </w:r>
      <w:r w:rsidR="00940160">
        <w:rPr>
          <w:rFonts w:ascii="Times New Roman" w:eastAsia="Times New Roman" w:hAnsi="Times New Roman"/>
          <w:sz w:val="28"/>
          <w:szCs w:val="28"/>
          <w:lang w:eastAsia="en-US"/>
        </w:rPr>
        <w:t>НМЦК</w:t>
      </w:r>
      <w:r w:rsidR="00940160"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в рамках таких закупок в отчетном периоде 2017 года составило </w:t>
      </w:r>
      <w:r w:rsidR="006600F2">
        <w:rPr>
          <w:rFonts w:ascii="Times New Roman" w:eastAsia="Times New Roman" w:hAnsi="Times New Roman"/>
          <w:sz w:val="28"/>
          <w:szCs w:val="28"/>
          <w:lang w:eastAsia="en-US"/>
        </w:rPr>
        <w:t>21,3</w:t>
      </w:r>
      <w:r w:rsidRPr="00087C99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940160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087C99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B2131EC" w14:textId="1D381EDB" w:rsidR="001B49C0" w:rsidRPr="001B49C0" w:rsidRDefault="001B49C0" w:rsidP="00B755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Так, среднее снижение </w:t>
      </w:r>
      <w:r w:rsidR="00164CBA">
        <w:rPr>
          <w:rFonts w:ascii="Times New Roman" w:eastAsia="Times New Roman" w:hAnsi="Times New Roman"/>
          <w:sz w:val="28"/>
          <w:szCs w:val="28"/>
          <w:lang w:eastAsia="en-US"/>
        </w:rPr>
        <w:t>НМЦК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в рамках таких закупок в отчетном периоде 2017 года составило </w:t>
      </w:r>
      <w:r w:rsidR="00E6140B" w:rsidRPr="00E6140B">
        <w:rPr>
          <w:rFonts w:ascii="Times New Roman" w:eastAsia="Times New Roman" w:hAnsi="Times New Roman"/>
          <w:sz w:val="28"/>
          <w:szCs w:val="28"/>
          <w:lang w:eastAsia="en-US"/>
        </w:rPr>
        <w:t>30</w:t>
      </w:r>
      <w:r w:rsidRPr="00E6140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B75522" w:rsidRPr="00E6140B">
        <w:rPr>
          <w:rFonts w:ascii="Times New Roman" w:eastAsia="Times New Roman" w:hAnsi="Times New Roman"/>
          <w:sz w:val="28"/>
          <w:szCs w:val="28"/>
          <w:lang w:eastAsia="en-US"/>
        </w:rPr>
        <w:t>6%</w:t>
      </w:r>
      <w:r w:rsidR="00B75522">
        <w:rPr>
          <w:rFonts w:ascii="Times New Roman" w:eastAsia="Times New Roman" w:hAnsi="Times New Roman"/>
          <w:sz w:val="28"/>
          <w:szCs w:val="28"/>
          <w:lang w:eastAsia="en-US"/>
        </w:rPr>
        <w:t xml:space="preserve"> (при проведении электронных аукционов)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6030D64C" w14:textId="77777777" w:rsidR="001B49C0" w:rsidRDefault="001B49C0" w:rsidP="001B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59618D" w14:textId="77777777" w:rsidR="00B02346" w:rsidRDefault="00B02346" w:rsidP="00B023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555A3D8" w14:textId="15997313" w:rsidR="00881796" w:rsidRPr="00242A48" w:rsidRDefault="006D10AF" w:rsidP="006D10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42A48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1A4B1E" w:rsidRPr="00242A48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242A48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1A4B1E" w:rsidRPr="00242A48">
        <w:rPr>
          <w:rFonts w:ascii="Times New Roman" w:eastAsia="Times New Roman" w:hAnsi="Times New Roman"/>
          <w:b/>
          <w:sz w:val="28"/>
          <w:szCs w:val="28"/>
          <w:lang w:eastAsia="en-US"/>
        </w:rPr>
        <w:t>. У</w:t>
      </w:r>
      <w:r w:rsidR="00422D40" w:rsidRPr="00242A48">
        <w:rPr>
          <w:rFonts w:ascii="Times New Roman" w:eastAsia="Times New Roman" w:hAnsi="Times New Roman"/>
          <w:b/>
          <w:sz w:val="28"/>
          <w:szCs w:val="28"/>
          <w:lang w:eastAsia="en-US"/>
        </w:rPr>
        <w:t>части</w:t>
      </w:r>
      <w:r w:rsidR="001A4B1E" w:rsidRPr="00242A48">
        <w:rPr>
          <w:rFonts w:ascii="Times New Roman" w:eastAsia="Times New Roman" w:hAnsi="Times New Roman"/>
          <w:b/>
          <w:sz w:val="28"/>
          <w:szCs w:val="28"/>
          <w:lang w:eastAsia="en-US"/>
        </w:rPr>
        <w:t>е</w:t>
      </w:r>
      <w:r w:rsidR="00422D40" w:rsidRPr="00242A4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поставщиков (подрядчиков, исполнителей) в закупках</w:t>
      </w:r>
    </w:p>
    <w:p w14:paraId="32BB6BF4" w14:textId="77777777" w:rsidR="0043675D" w:rsidRPr="00242A48" w:rsidRDefault="0043675D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0F6FD58" w14:textId="7B757FAB" w:rsidR="000200B6" w:rsidRPr="00242A48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За отчетный период количество поданных заявок на участие в закупках составило </w:t>
      </w:r>
      <w:r w:rsidR="00F537A3" w:rsidRPr="00242A48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216D73" w:rsidRPr="00242A48">
        <w:rPr>
          <w:rFonts w:ascii="Times New Roman" w:eastAsia="Times New Roman" w:hAnsi="Times New Roman"/>
          <w:sz w:val="28"/>
          <w:szCs w:val="28"/>
          <w:lang w:eastAsia="en-US"/>
        </w:rPr>
        <w:t>51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ед. (что на </w:t>
      </w:r>
      <w:r w:rsidR="00242A48" w:rsidRPr="00242A48">
        <w:rPr>
          <w:rFonts w:ascii="Times New Roman" w:eastAsia="Times New Roman" w:hAnsi="Times New Roman"/>
          <w:sz w:val="28"/>
          <w:szCs w:val="28"/>
          <w:lang w:eastAsia="en-US"/>
        </w:rPr>
        <w:t>15</w:t>
      </w:r>
      <w:r w:rsidR="00C04930" w:rsidRPr="00242A4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242A48" w:rsidRPr="00242A48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3B7AC4" w:rsidRPr="00242A48">
        <w:rPr>
          <w:rFonts w:ascii="Times New Roman" w:eastAsia="Times New Roman" w:hAnsi="Times New Roman"/>
          <w:sz w:val="28"/>
          <w:szCs w:val="28"/>
          <w:lang w:eastAsia="en-US"/>
        </w:rPr>
        <w:t>боль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ше аналогичного показателя соответствующего периода 2016 года – </w:t>
      </w:r>
      <w:r w:rsidR="00242A48" w:rsidRPr="00242A48">
        <w:rPr>
          <w:rFonts w:ascii="Times New Roman" w:eastAsia="Times New Roman" w:hAnsi="Times New Roman"/>
          <w:sz w:val="28"/>
          <w:szCs w:val="28"/>
          <w:lang w:eastAsia="en-US"/>
        </w:rPr>
        <w:t>392</w:t>
      </w:r>
      <w:r w:rsidR="00B02346"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ед.), из которых </w:t>
      </w:r>
      <w:r w:rsidR="00F537A3" w:rsidRPr="00242A48">
        <w:rPr>
          <w:rFonts w:ascii="Times New Roman" w:eastAsia="Times New Roman" w:hAnsi="Times New Roman"/>
          <w:sz w:val="28"/>
          <w:szCs w:val="28"/>
          <w:lang w:eastAsia="en-US"/>
        </w:rPr>
        <w:t>94</w:t>
      </w:r>
      <w:r w:rsidR="00B02346"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</w:t>
      </w:r>
      <w:r w:rsidR="00826473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или </w:t>
      </w:r>
      <w:r w:rsidR="00F537A3" w:rsidRPr="00242A48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216D73" w:rsidRPr="00242A48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3B7AC4" w:rsidRPr="00242A4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216D73" w:rsidRPr="00242A48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%  не были допущены к участию в закупках (за январь - </w:t>
      </w:r>
      <w:r w:rsidR="00216D73" w:rsidRPr="00242A48">
        <w:rPr>
          <w:rFonts w:ascii="Times New Roman" w:eastAsia="Times New Roman" w:hAnsi="Times New Roman"/>
          <w:sz w:val="28"/>
          <w:szCs w:val="28"/>
          <w:lang w:eastAsia="en-US"/>
        </w:rPr>
        <w:t>июнь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2016 г. – </w:t>
      </w:r>
      <w:r w:rsidR="00242A48" w:rsidRPr="00242A48">
        <w:rPr>
          <w:rFonts w:ascii="Times New Roman" w:eastAsia="Times New Roman" w:hAnsi="Times New Roman"/>
          <w:sz w:val="28"/>
          <w:szCs w:val="28"/>
          <w:lang w:eastAsia="en-US"/>
        </w:rPr>
        <w:t>79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ед.  или </w:t>
      </w:r>
      <w:r w:rsidR="00242A48" w:rsidRPr="00242A48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3B7AC4" w:rsidRPr="00242A4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242A48" w:rsidRPr="00242A48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%). </w:t>
      </w:r>
    </w:p>
    <w:p w14:paraId="0E61EDF1" w14:textId="081D1644" w:rsidR="000200B6" w:rsidRPr="00242A48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Среднее количество поданных заявок на участие в закупке в первом </w:t>
      </w:r>
      <w:r w:rsidR="00216D73" w:rsidRPr="00242A48">
        <w:rPr>
          <w:rFonts w:ascii="Times New Roman" w:eastAsia="Times New Roman" w:hAnsi="Times New Roman"/>
          <w:sz w:val="28"/>
          <w:szCs w:val="28"/>
          <w:lang w:eastAsia="en-US"/>
        </w:rPr>
        <w:t>полугодии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2017 года составляет в среднем около </w:t>
      </w:r>
      <w:r w:rsidR="003B7AC4" w:rsidRPr="00242A48">
        <w:rPr>
          <w:rFonts w:ascii="Times New Roman" w:eastAsia="Times New Roman" w:hAnsi="Times New Roman"/>
          <w:sz w:val="28"/>
          <w:szCs w:val="28"/>
          <w:lang w:eastAsia="en-US"/>
        </w:rPr>
        <w:t>1,</w:t>
      </w:r>
      <w:r w:rsidR="00216D73" w:rsidRPr="00242A48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одну процедуру определения поставщика.</w:t>
      </w:r>
    </w:p>
    <w:p w14:paraId="33F31B14" w14:textId="4EC46ECE" w:rsidR="00881796" w:rsidRPr="00242A48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Наиболее конкурентным способом определения поставщика (подрядчика, исполнителя) в отчетном периоде 2017 года является электронный аукцион, на участие в котором в среднем было подано </w:t>
      </w:r>
      <w:r w:rsidR="003B7AC4" w:rsidRPr="00242A48">
        <w:rPr>
          <w:rFonts w:ascii="Times New Roman" w:eastAsia="Times New Roman" w:hAnsi="Times New Roman"/>
          <w:sz w:val="28"/>
          <w:szCs w:val="28"/>
          <w:lang w:eastAsia="en-US"/>
        </w:rPr>
        <w:t>1,</w:t>
      </w:r>
      <w:r w:rsidR="00934533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заявки. В аналогичном периоде 2016 года электронный аукцион также был самым востребованным способом определения поставщика (</w:t>
      </w:r>
      <w:r w:rsidR="003B7AC4" w:rsidRPr="00242A48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242A48" w:rsidRPr="00242A48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 на 1 аукцион).</w:t>
      </w:r>
    </w:p>
    <w:p w14:paraId="418623B6" w14:textId="77777777" w:rsidR="000200B6" w:rsidRPr="00F701C1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87"/>
        <w:gridCol w:w="1795"/>
        <w:gridCol w:w="1795"/>
        <w:gridCol w:w="2687"/>
      </w:tblGrid>
      <w:tr w:rsidR="0092511B" w:rsidRPr="00934533" w14:paraId="2A615FE5" w14:textId="77777777" w:rsidTr="00B02346">
        <w:trPr>
          <w:trHeight w:val="765"/>
          <w:jc w:val="center"/>
        </w:trPr>
        <w:tc>
          <w:tcPr>
            <w:tcW w:w="1818" w:type="pct"/>
            <w:vMerge w:val="restart"/>
            <w:vAlign w:val="center"/>
          </w:tcPr>
          <w:p w14:paraId="52F5B4DA" w14:textId="77777777" w:rsidR="0092511B" w:rsidRPr="00934533" w:rsidRDefault="0092511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727E630" w14:textId="77777777" w:rsidR="0092511B" w:rsidRPr="00934533" w:rsidRDefault="0092511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Конкурентные способы</w:t>
            </w:r>
          </w:p>
          <w:p w14:paraId="10B694DC" w14:textId="77777777" w:rsidR="0092511B" w:rsidRPr="00934533" w:rsidRDefault="0092511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20" w:type="pct"/>
            <w:gridSpan w:val="2"/>
          </w:tcPr>
          <w:p w14:paraId="47797218" w14:textId="77777777" w:rsidR="0092511B" w:rsidRPr="00934533" w:rsidRDefault="0092511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количество поданных участниками заявок, ед.</w:t>
            </w:r>
          </w:p>
        </w:tc>
        <w:tc>
          <w:tcPr>
            <w:tcW w:w="1362" w:type="pct"/>
            <w:vMerge w:val="restart"/>
          </w:tcPr>
          <w:p w14:paraId="191AE913" w14:textId="7780DC84" w:rsidR="0092511B" w:rsidRPr="00934533" w:rsidRDefault="0092511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r w:rsidR="00B02346" w:rsidRPr="00934533">
              <w:rPr>
                <w:rFonts w:ascii="Times New Roman" w:eastAsia="Times New Roman" w:hAnsi="Times New Roman"/>
                <w:sz w:val="24"/>
                <w:szCs w:val="24"/>
              </w:rPr>
              <w:t>числа заявок</w:t>
            </w:r>
          </w:p>
          <w:p w14:paraId="386C3606" w14:textId="20C282E7" w:rsidR="0092511B" w:rsidRPr="00934533" w:rsidRDefault="0092511B" w:rsidP="00934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в январе-</w:t>
            </w:r>
            <w:r w:rsidR="00934533" w:rsidRPr="00934533">
              <w:rPr>
                <w:rFonts w:ascii="Times New Roman" w:eastAsia="Times New Roman" w:hAnsi="Times New Roman"/>
                <w:sz w:val="24"/>
                <w:szCs w:val="24"/>
              </w:rPr>
              <w:t>июн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 xml:space="preserve">е  </w:t>
            </w:r>
            <w:r w:rsidR="00B02346" w:rsidRPr="00934533">
              <w:rPr>
                <w:rFonts w:ascii="Times New Roman" w:eastAsia="Times New Roman" w:hAnsi="Times New Roman"/>
                <w:sz w:val="24"/>
                <w:szCs w:val="24"/>
              </w:rPr>
              <w:t>2017 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B02346" w:rsidRPr="00934533">
              <w:rPr>
                <w:rFonts w:ascii="Times New Roman" w:eastAsia="Times New Roman" w:hAnsi="Times New Roman"/>
                <w:sz w:val="24"/>
                <w:szCs w:val="24"/>
              </w:rPr>
              <w:t xml:space="preserve"> по отношению 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к январю-</w:t>
            </w:r>
            <w:r w:rsidR="00934533" w:rsidRPr="00934533">
              <w:rPr>
                <w:rFonts w:ascii="Times New Roman" w:eastAsia="Times New Roman" w:hAnsi="Times New Roman"/>
                <w:sz w:val="24"/>
                <w:szCs w:val="24"/>
              </w:rPr>
              <w:t>июню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02346" w:rsidRPr="009345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2016 г.</w:t>
            </w:r>
          </w:p>
        </w:tc>
      </w:tr>
      <w:tr w:rsidR="0092511B" w:rsidRPr="00934533" w14:paraId="357B1F14" w14:textId="77777777" w:rsidTr="00B02346">
        <w:trPr>
          <w:trHeight w:val="533"/>
          <w:jc w:val="center"/>
        </w:trPr>
        <w:tc>
          <w:tcPr>
            <w:tcW w:w="1818" w:type="pct"/>
            <w:vMerge/>
            <w:vAlign w:val="center"/>
          </w:tcPr>
          <w:p w14:paraId="74A89441" w14:textId="77777777" w:rsidR="0092511B" w:rsidRPr="00934533" w:rsidRDefault="0092511B" w:rsidP="00B023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10" w:type="pct"/>
          </w:tcPr>
          <w:p w14:paraId="024C6712" w14:textId="1F61C00B" w:rsidR="0092511B" w:rsidRPr="00934533" w:rsidRDefault="00B02346" w:rsidP="00934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="0092511B" w:rsidRPr="00934533">
              <w:rPr>
                <w:rFonts w:ascii="Times New Roman" w:eastAsia="Times New Roman" w:hAnsi="Times New Roman"/>
                <w:sz w:val="26"/>
                <w:szCs w:val="26"/>
              </w:rPr>
              <w:t>нварь</w:t>
            </w: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934533" w:rsidRPr="00934533">
              <w:rPr>
                <w:rFonts w:ascii="Times New Roman" w:eastAsia="Times New Roman" w:hAnsi="Times New Roman"/>
                <w:sz w:val="26"/>
                <w:szCs w:val="26"/>
              </w:rPr>
              <w:t>июнь</w:t>
            </w:r>
            <w:r w:rsidR="0092511B" w:rsidRPr="00934533">
              <w:rPr>
                <w:rFonts w:ascii="Times New Roman" w:eastAsia="Times New Roman" w:hAnsi="Times New Roman"/>
                <w:sz w:val="26"/>
                <w:szCs w:val="26"/>
              </w:rPr>
              <w:t xml:space="preserve"> 2016 г.</w:t>
            </w:r>
          </w:p>
        </w:tc>
        <w:tc>
          <w:tcPr>
            <w:tcW w:w="910" w:type="pct"/>
          </w:tcPr>
          <w:p w14:paraId="481ACEEB" w14:textId="3E33E34B" w:rsidR="0092511B" w:rsidRPr="00934533" w:rsidRDefault="00B02346" w:rsidP="00934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январь-</w:t>
            </w:r>
            <w:r w:rsidR="00934533" w:rsidRPr="00934533">
              <w:rPr>
                <w:rFonts w:ascii="Times New Roman" w:eastAsia="Times New Roman" w:hAnsi="Times New Roman"/>
                <w:sz w:val="26"/>
                <w:szCs w:val="26"/>
              </w:rPr>
              <w:t>июнь</w:t>
            </w:r>
            <w:r w:rsidR="0092511B" w:rsidRPr="00934533">
              <w:rPr>
                <w:rFonts w:ascii="Times New Roman" w:eastAsia="Times New Roman" w:hAnsi="Times New Roman"/>
                <w:sz w:val="26"/>
                <w:szCs w:val="26"/>
              </w:rPr>
              <w:t xml:space="preserve"> 2017 г.</w:t>
            </w:r>
          </w:p>
        </w:tc>
        <w:tc>
          <w:tcPr>
            <w:tcW w:w="1362" w:type="pct"/>
            <w:vMerge/>
          </w:tcPr>
          <w:p w14:paraId="4780DBC0" w14:textId="77777777" w:rsidR="0092511B" w:rsidRPr="00934533" w:rsidRDefault="0092511B" w:rsidP="00B023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</w:tr>
      <w:tr w:rsidR="0092511B" w:rsidRPr="00934533" w14:paraId="4D8EE12A" w14:textId="77777777" w:rsidTr="00B02346">
        <w:trPr>
          <w:trHeight w:val="229"/>
          <w:jc w:val="center"/>
        </w:trPr>
        <w:tc>
          <w:tcPr>
            <w:tcW w:w="1818" w:type="pct"/>
            <w:vAlign w:val="center"/>
          </w:tcPr>
          <w:p w14:paraId="7E089C40" w14:textId="0518F23D" w:rsidR="00B02346" w:rsidRPr="00934533" w:rsidRDefault="0092511B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="00B02346" w:rsidRPr="00934533">
              <w:rPr>
                <w:rFonts w:ascii="Times New Roman" w:eastAsia="Times New Roman" w:hAnsi="Times New Roman"/>
                <w:sz w:val="26"/>
                <w:szCs w:val="26"/>
              </w:rPr>
              <w:t>СЕГО</w:t>
            </w: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</w:p>
          <w:p w14:paraId="4F64234C" w14:textId="65066775" w:rsidR="0092511B" w:rsidRPr="00934533" w:rsidRDefault="00B02346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в том числе</w:t>
            </w:r>
            <w:r w:rsidR="0092511B" w:rsidRPr="00934533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  <w:tc>
          <w:tcPr>
            <w:tcW w:w="910" w:type="pct"/>
          </w:tcPr>
          <w:p w14:paraId="4FAAFD11" w14:textId="563A62DD" w:rsidR="0092511B" w:rsidRPr="00934533" w:rsidRDefault="00934533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10" w:type="pct"/>
          </w:tcPr>
          <w:p w14:paraId="6DBB4293" w14:textId="3DD3589C" w:rsidR="0092511B" w:rsidRPr="00934533" w:rsidRDefault="00934533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362" w:type="pct"/>
          </w:tcPr>
          <w:p w14:paraId="43F5F398" w14:textId="2B1BAF06" w:rsidR="0092511B" w:rsidRPr="00934533" w:rsidRDefault="003B7AC4" w:rsidP="00934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34533" w:rsidRPr="0093453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34533" w:rsidRPr="0093453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2511B" w:rsidRPr="00934533" w14:paraId="0FCC2D65" w14:textId="77777777" w:rsidTr="00B02346">
        <w:trPr>
          <w:trHeight w:val="490"/>
          <w:jc w:val="center"/>
        </w:trPr>
        <w:tc>
          <w:tcPr>
            <w:tcW w:w="1818" w:type="pct"/>
            <w:vAlign w:val="center"/>
            <w:hideMark/>
          </w:tcPr>
          <w:p w14:paraId="7D60E504" w14:textId="77777777" w:rsidR="0092511B" w:rsidRPr="00934533" w:rsidRDefault="0092511B" w:rsidP="00B02346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-открытые конкурсы</w:t>
            </w:r>
          </w:p>
        </w:tc>
        <w:tc>
          <w:tcPr>
            <w:tcW w:w="910" w:type="pct"/>
            <w:vAlign w:val="center"/>
          </w:tcPr>
          <w:p w14:paraId="093EC5B7" w14:textId="2F291451" w:rsidR="0092511B" w:rsidRPr="00934533" w:rsidRDefault="003B7AC4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10" w:type="pct"/>
            <w:vAlign w:val="center"/>
          </w:tcPr>
          <w:p w14:paraId="4833A950" w14:textId="01A578E6" w:rsidR="0092511B" w:rsidRPr="00934533" w:rsidRDefault="00934533" w:rsidP="003B7AC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362" w:type="pct"/>
            <w:vAlign w:val="center"/>
          </w:tcPr>
          <w:p w14:paraId="00F345DF" w14:textId="341509C7" w:rsidR="0092511B" w:rsidRPr="00934533" w:rsidRDefault="003B7AC4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92511B" w:rsidRPr="00934533" w14:paraId="434B0D89" w14:textId="77777777" w:rsidTr="00B02346">
        <w:trPr>
          <w:trHeight w:val="767"/>
          <w:jc w:val="center"/>
        </w:trPr>
        <w:tc>
          <w:tcPr>
            <w:tcW w:w="1818" w:type="pct"/>
            <w:vAlign w:val="center"/>
          </w:tcPr>
          <w:p w14:paraId="26F623B5" w14:textId="77777777" w:rsidR="0092511B" w:rsidRPr="00934533" w:rsidRDefault="0092511B" w:rsidP="00B02346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lastRenderedPageBreak/>
              <w:t>- открытые конкурсы с ограниченным участием</w:t>
            </w:r>
          </w:p>
        </w:tc>
        <w:tc>
          <w:tcPr>
            <w:tcW w:w="910" w:type="pct"/>
            <w:vAlign w:val="center"/>
          </w:tcPr>
          <w:p w14:paraId="4BC49595" w14:textId="77777777" w:rsidR="0092511B" w:rsidRPr="00934533" w:rsidRDefault="0092511B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10" w:type="pct"/>
            <w:vAlign w:val="center"/>
          </w:tcPr>
          <w:p w14:paraId="4FAB4783" w14:textId="77777777" w:rsidR="0092511B" w:rsidRPr="00934533" w:rsidRDefault="0092511B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362" w:type="pct"/>
            <w:vAlign w:val="center"/>
          </w:tcPr>
          <w:p w14:paraId="78E34E98" w14:textId="77777777" w:rsidR="0092511B" w:rsidRPr="00934533" w:rsidRDefault="0092511B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92511B" w:rsidRPr="00934533" w14:paraId="50DAF131" w14:textId="77777777" w:rsidTr="00B02346">
        <w:trPr>
          <w:trHeight w:val="751"/>
          <w:jc w:val="center"/>
        </w:trPr>
        <w:tc>
          <w:tcPr>
            <w:tcW w:w="1818" w:type="pct"/>
            <w:vAlign w:val="center"/>
          </w:tcPr>
          <w:p w14:paraId="31532566" w14:textId="77777777" w:rsidR="0092511B" w:rsidRPr="00934533" w:rsidRDefault="0092511B" w:rsidP="00B02346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- открытые двухэтапные конкурсы</w:t>
            </w:r>
          </w:p>
        </w:tc>
        <w:tc>
          <w:tcPr>
            <w:tcW w:w="910" w:type="pct"/>
            <w:vAlign w:val="center"/>
          </w:tcPr>
          <w:p w14:paraId="5DCE91B8" w14:textId="77777777" w:rsidR="0092511B" w:rsidRPr="00934533" w:rsidRDefault="0092511B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10" w:type="pct"/>
            <w:vAlign w:val="center"/>
          </w:tcPr>
          <w:p w14:paraId="58B92D9D" w14:textId="77777777" w:rsidR="0092511B" w:rsidRPr="00934533" w:rsidRDefault="0092511B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362" w:type="pct"/>
            <w:vAlign w:val="center"/>
          </w:tcPr>
          <w:p w14:paraId="5317BDD8" w14:textId="77777777" w:rsidR="0092511B" w:rsidRPr="00934533" w:rsidRDefault="0092511B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92511B" w:rsidRPr="00934533" w14:paraId="0B1C6133" w14:textId="77777777" w:rsidTr="00B02346">
        <w:trPr>
          <w:trHeight w:val="241"/>
          <w:jc w:val="center"/>
        </w:trPr>
        <w:tc>
          <w:tcPr>
            <w:tcW w:w="1818" w:type="pct"/>
            <w:vAlign w:val="center"/>
            <w:hideMark/>
          </w:tcPr>
          <w:p w14:paraId="7A63C9F3" w14:textId="77777777" w:rsidR="0092511B" w:rsidRPr="00934533" w:rsidRDefault="0092511B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- эл. аукционы</w:t>
            </w:r>
          </w:p>
        </w:tc>
        <w:tc>
          <w:tcPr>
            <w:tcW w:w="910" w:type="pct"/>
            <w:vAlign w:val="center"/>
          </w:tcPr>
          <w:p w14:paraId="614777B8" w14:textId="219EB7EE" w:rsidR="0092511B" w:rsidRPr="00934533" w:rsidRDefault="00934533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910" w:type="pct"/>
            <w:vAlign w:val="center"/>
          </w:tcPr>
          <w:p w14:paraId="0DC8C535" w14:textId="67642D89" w:rsidR="0092511B" w:rsidRPr="00934533" w:rsidRDefault="00934533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362" w:type="pct"/>
            <w:vAlign w:val="center"/>
          </w:tcPr>
          <w:p w14:paraId="6A42434A" w14:textId="330BC203" w:rsidR="0092511B" w:rsidRPr="00934533" w:rsidRDefault="003B7AC4" w:rsidP="00934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34533" w:rsidRPr="0093453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="00934533" w:rsidRPr="0093453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2511B" w:rsidRPr="0093453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2511B" w:rsidRPr="00934533" w14:paraId="4BC51377" w14:textId="77777777" w:rsidTr="00B02346">
        <w:trPr>
          <w:trHeight w:val="455"/>
          <w:jc w:val="center"/>
        </w:trPr>
        <w:tc>
          <w:tcPr>
            <w:tcW w:w="1818" w:type="pct"/>
            <w:vAlign w:val="center"/>
          </w:tcPr>
          <w:p w14:paraId="5AC9A9E8" w14:textId="77777777" w:rsidR="0092511B" w:rsidRPr="00934533" w:rsidRDefault="0092511B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- запросы котировок</w:t>
            </w:r>
          </w:p>
        </w:tc>
        <w:tc>
          <w:tcPr>
            <w:tcW w:w="910" w:type="pct"/>
            <w:vAlign w:val="center"/>
          </w:tcPr>
          <w:p w14:paraId="058814F5" w14:textId="492BD41D" w:rsidR="0092511B" w:rsidRPr="00934533" w:rsidRDefault="00934533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0" w:type="pct"/>
            <w:vAlign w:val="center"/>
          </w:tcPr>
          <w:p w14:paraId="5098AF27" w14:textId="77AB5E71" w:rsidR="0092511B" w:rsidRPr="00934533" w:rsidRDefault="00934533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2" w:type="pct"/>
            <w:vAlign w:val="center"/>
          </w:tcPr>
          <w:p w14:paraId="0C845532" w14:textId="75E7AA2D" w:rsidR="0092511B" w:rsidRPr="00934533" w:rsidRDefault="00C04930" w:rsidP="00934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34533" w:rsidRPr="0093453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34533" w:rsidRPr="0093453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92511B" w:rsidRPr="0093453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2511B" w:rsidRPr="00934533" w14:paraId="285B86F5" w14:textId="77777777" w:rsidTr="00B02346">
        <w:trPr>
          <w:trHeight w:val="481"/>
          <w:jc w:val="center"/>
        </w:trPr>
        <w:tc>
          <w:tcPr>
            <w:tcW w:w="1818" w:type="pct"/>
            <w:vAlign w:val="center"/>
          </w:tcPr>
          <w:p w14:paraId="62888DD3" w14:textId="77777777" w:rsidR="0092511B" w:rsidRPr="00934533" w:rsidRDefault="0092511B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- запросы предложений</w:t>
            </w:r>
          </w:p>
        </w:tc>
        <w:tc>
          <w:tcPr>
            <w:tcW w:w="910" w:type="pct"/>
            <w:vAlign w:val="center"/>
          </w:tcPr>
          <w:p w14:paraId="2BB5D070" w14:textId="0AFD458F" w:rsidR="0092511B" w:rsidRPr="00934533" w:rsidRDefault="003B7AC4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0" w:type="pct"/>
            <w:vAlign w:val="center"/>
          </w:tcPr>
          <w:p w14:paraId="790A2B08" w14:textId="316224CA" w:rsidR="0092511B" w:rsidRPr="00934533" w:rsidRDefault="003B7AC4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pct"/>
            <w:vAlign w:val="center"/>
          </w:tcPr>
          <w:p w14:paraId="1621C3A6" w14:textId="1D2A28CF" w:rsidR="0092511B" w:rsidRPr="00934533" w:rsidRDefault="003B7AC4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686A7211" w14:textId="77777777" w:rsidR="0092511B" w:rsidRPr="00934533" w:rsidRDefault="0092511B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0FCEC55" w14:textId="5E2A65B5" w:rsidR="00881796" w:rsidRPr="00934533" w:rsidRDefault="008F2F48" w:rsidP="008F2F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1A4B1E"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1A4B1E"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proofErr w:type="spellStart"/>
      <w:r w:rsidR="001A4B1E"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>К</w:t>
      </w:r>
      <w:r w:rsidR="00422D40"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>онкурентност</w:t>
      </w:r>
      <w:r w:rsidR="001A4B1E"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>ь</w:t>
      </w:r>
      <w:proofErr w:type="spellEnd"/>
      <w:r w:rsidR="00422D40"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закупок</w:t>
      </w:r>
    </w:p>
    <w:p w14:paraId="5B293FE3" w14:textId="77777777" w:rsidR="0043675D" w:rsidRPr="00FC0F71" w:rsidRDefault="0043675D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503FA00" w14:textId="61F9862E" w:rsidR="000200B6" w:rsidRPr="00FC0F71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C0F71">
        <w:rPr>
          <w:rFonts w:ascii="Times New Roman" w:eastAsia="Times New Roman" w:hAnsi="Times New Roman"/>
          <w:sz w:val="28"/>
          <w:szCs w:val="28"/>
          <w:lang w:eastAsia="en-US"/>
        </w:rPr>
        <w:t xml:space="preserve">Наиболее конкурентные закупки осуществляются в ценовом диапазоне от </w:t>
      </w:r>
      <w:r w:rsidR="009C506A" w:rsidRPr="00FC0F71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FC0F71">
        <w:rPr>
          <w:rFonts w:ascii="Times New Roman" w:eastAsia="Times New Roman" w:hAnsi="Times New Roman"/>
          <w:sz w:val="28"/>
          <w:szCs w:val="28"/>
          <w:lang w:eastAsia="en-US"/>
        </w:rPr>
        <w:t xml:space="preserve">00 тыс. до </w:t>
      </w:r>
      <w:r w:rsidR="009C506A" w:rsidRPr="00FC0F71">
        <w:rPr>
          <w:rFonts w:ascii="Times New Roman" w:eastAsia="Times New Roman" w:hAnsi="Times New Roman"/>
          <w:sz w:val="28"/>
          <w:szCs w:val="28"/>
          <w:lang w:eastAsia="en-US"/>
        </w:rPr>
        <w:t>1,5</w:t>
      </w:r>
      <w:r w:rsidRPr="00FC0F71">
        <w:rPr>
          <w:rFonts w:ascii="Times New Roman" w:eastAsia="Times New Roman" w:hAnsi="Times New Roman"/>
          <w:sz w:val="28"/>
          <w:szCs w:val="28"/>
          <w:lang w:eastAsia="en-US"/>
        </w:rPr>
        <w:t xml:space="preserve"> млн. рублей. </w:t>
      </w:r>
    </w:p>
    <w:p w14:paraId="316D8CEE" w14:textId="1BDE6840" w:rsidR="00881796" w:rsidRPr="00FC0F71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C0F71">
        <w:rPr>
          <w:rFonts w:ascii="Times New Roman" w:eastAsia="Times New Roman" w:hAnsi="Times New Roman"/>
          <w:sz w:val="28"/>
          <w:szCs w:val="28"/>
          <w:lang w:eastAsia="en-US"/>
        </w:rPr>
        <w:t xml:space="preserve">В целом по </w:t>
      </w:r>
      <w:r w:rsidR="00AF4F9B" w:rsidRPr="00FC0F71">
        <w:rPr>
          <w:rFonts w:ascii="Times New Roman" w:eastAsia="Times New Roman" w:hAnsi="Times New Roman"/>
          <w:sz w:val="28"/>
          <w:szCs w:val="28"/>
        </w:rPr>
        <w:t>Российской Федерации</w:t>
      </w:r>
      <w:r w:rsidR="00AF4F9B" w:rsidRPr="00FC0F71">
        <w:rPr>
          <w:rFonts w:ascii="Times New Roman" w:eastAsia="Times New Roman" w:hAnsi="Times New Roman"/>
          <w:sz w:val="28"/>
          <w:szCs w:val="28"/>
          <w:vertAlign w:val="superscript"/>
        </w:rPr>
        <w:footnoteReference w:id="1"/>
      </w:r>
      <w:r w:rsidR="00AF4F9B" w:rsidRPr="00FC0F71">
        <w:rPr>
          <w:rFonts w:ascii="Times New Roman" w:eastAsia="Times New Roman" w:hAnsi="Times New Roman"/>
          <w:sz w:val="28"/>
          <w:szCs w:val="28"/>
        </w:rPr>
        <w:t xml:space="preserve"> среднее </w:t>
      </w:r>
      <w:r w:rsidRPr="00FC0F71">
        <w:rPr>
          <w:rFonts w:ascii="Times New Roman" w:eastAsia="Times New Roman" w:hAnsi="Times New Roman"/>
          <w:sz w:val="28"/>
          <w:szCs w:val="28"/>
          <w:lang w:eastAsia="en-US"/>
        </w:rPr>
        <w:t>количество заявок в закупках: до 10 млн. руб. – 2,7 ед.; от 10 до 50 млн. руб. – 2,5 ед.; от 50 до 100 млн. руб. – 2,1 ед.</w:t>
      </w:r>
    </w:p>
    <w:p w14:paraId="289A102C" w14:textId="77777777" w:rsidR="000200B6" w:rsidRPr="0029527C" w:rsidRDefault="000200B6" w:rsidP="000200B6">
      <w:pPr>
        <w:autoSpaceDE w:val="0"/>
        <w:autoSpaceDN w:val="0"/>
        <w:adjustRightInd w:val="0"/>
        <w:spacing w:before="120" w:line="360" w:lineRule="auto"/>
        <w:ind w:left="-284" w:right="-284" w:firstLine="993"/>
        <w:jc w:val="center"/>
        <w:outlineLvl w:val="1"/>
        <w:rPr>
          <w:rFonts w:ascii="Times New Roman" w:eastAsia="Times New Roman" w:hAnsi="Times New Roman"/>
          <w:i/>
          <w:sz w:val="28"/>
          <w:szCs w:val="28"/>
        </w:rPr>
      </w:pPr>
      <w:r w:rsidRPr="0029527C">
        <w:rPr>
          <w:rFonts w:ascii="Times New Roman" w:eastAsia="Times New Roman" w:hAnsi="Times New Roman"/>
          <w:i/>
          <w:sz w:val="28"/>
          <w:szCs w:val="28"/>
        </w:rPr>
        <w:t xml:space="preserve">Анализ </w:t>
      </w:r>
      <w:r w:rsidRPr="0029527C">
        <w:rPr>
          <w:rFonts w:ascii="Times New Roman" w:eastAsia="Times New Roman" w:hAnsi="Times New Roman"/>
          <w:b/>
          <w:i/>
          <w:sz w:val="28"/>
          <w:szCs w:val="28"/>
        </w:rPr>
        <w:t>конкурентности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7"/>
        <w:gridCol w:w="2134"/>
        <w:gridCol w:w="2138"/>
        <w:gridCol w:w="2699"/>
      </w:tblGrid>
      <w:tr w:rsidR="000200B6" w:rsidRPr="0029527C" w14:paraId="4662DD7C" w14:textId="77777777" w:rsidTr="000200B6">
        <w:trPr>
          <w:trHeight w:val="765"/>
        </w:trPr>
        <w:tc>
          <w:tcPr>
            <w:tcW w:w="1446" w:type="pct"/>
            <w:vMerge w:val="restart"/>
            <w:vAlign w:val="center"/>
          </w:tcPr>
          <w:p w14:paraId="396B1EAF" w14:textId="77777777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D84E9FA" w14:textId="694A6D4B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9527C">
              <w:rPr>
                <w:rFonts w:ascii="Times New Roman" w:eastAsia="Times New Roman" w:hAnsi="Times New Roman"/>
                <w:sz w:val="26"/>
                <w:szCs w:val="26"/>
              </w:rPr>
              <w:t>Конкурентные способы определения поставщика</w:t>
            </w:r>
          </w:p>
          <w:p w14:paraId="4F1103D2" w14:textId="77777777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78" w:type="pct"/>
            <w:gridSpan w:val="2"/>
          </w:tcPr>
          <w:p w14:paraId="5ACC6D9F" w14:textId="77777777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9527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Среднее количество участников закупки на одну конкурентную процедуру</w:t>
            </w:r>
          </w:p>
        </w:tc>
        <w:tc>
          <w:tcPr>
            <w:tcW w:w="1376" w:type="pct"/>
            <w:vMerge w:val="restart"/>
          </w:tcPr>
          <w:p w14:paraId="6F9660E6" w14:textId="1A4E23DA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доля количества заявок</w:t>
            </w:r>
          </w:p>
          <w:p w14:paraId="42C22D6C" w14:textId="41BB57BF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в январе-</w:t>
            </w:r>
            <w:r w:rsidR="00FC0F71" w:rsidRPr="0029527C">
              <w:rPr>
                <w:rFonts w:ascii="Times New Roman" w:eastAsia="Times New Roman" w:hAnsi="Times New Roman"/>
                <w:sz w:val="24"/>
                <w:szCs w:val="24"/>
              </w:rPr>
              <w:t>июне</w:t>
            </w: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77104639" w14:textId="4127E921" w:rsidR="000200B6" w:rsidRPr="0029527C" w:rsidRDefault="000200B6" w:rsidP="00FC0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2017 г.  по отношению                                        к январю-</w:t>
            </w:r>
            <w:r w:rsidR="00FC0F71" w:rsidRPr="0029527C">
              <w:rPr>
                <w:rFonts w:ascii="Times New Roman" w:eastAsia="Times New Roman" w:hAnsi="Times New Roman"/>
                <w:sz w:val="24"/>
                <w:szCs w:val="24"/>
              </w:rPr>
              <w:t>июню</w:t>
            </w: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 xml:space="preserve"> 2016 г.</w:t>
            </w:r>
          </w:p>
        </w:tc>
      </w:tr>
      <w:tr w:rsidR="000200B6" w:rsidRPr="0029527C" w14:paraId="1192B054" w14:textId="77777777" w:rsidTr="000200B6">
        <w:trPr>
          <w:trHeight w:val="533"/>
        </w:trPr>
        <w:tc>
          <w:tcPr>
            <w:tcW w:w="1446" w:type="pct"/>
            <w:vMerge/>
            <w:vAlign w:val="center"/>
          </w:tcPr>
          <w:p w14:paraId="59D7C3B9" w14:textId="77777777" w:rsidR="000200B6" w:rsidRPr="0029527C" w:rsidRDefault="000200B6" w:rsidP="000200B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88" w:type="pct"/>
          </w:tcPr>
          <w:p w14:paraId="457C7CB4" w14:textId="0F72FE5E" w:rsidR="000200B6" w:rsidRPr="0029527C" w:rsidRDefault="000200B6" w:rsidP="00FC0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9527C">
              <w:rPr>
                <w:rFonts w:ascii="Times New Roman" w:eastAsia="Times New Roman" w:hAnsi="Times New Roman"/>
                <w:sz w:val="26"/>
                <w:szCs w:val="26"/>
              </w:rPr>
              <w:t>январь-</w:t>
            </w:r>
            <w:r w:rsidR="00FC0F71" w:rsidRPr="0029527C">
              <w:rPr>
                <w:rFonts w:ascii="Times New Roman" w:eastAsia="Times New Roman" w:hAnsi="Times New Roman"/>
                <w:sz w:val="26"/>
                <w:szCs w:val="26"/>
              </w:rPr>
              <w:t>июнь</w:t>
            </w:r>
            <w:r w:rsidRPr="0029527C">
              <w:rPr>
                <w:rFonts w:ascii="Times New Roman" w:eastAsia="Times New Roman" w:hAnsi="Times New Roman"/>
                <w:sz w:val="26"/>
                <w:szCs w:val="26"/>
              </w:rPr>
              <w:t xml:space="preserve"> 2016 г.</w:t>
            </w:r>
          </w:p>
        </w:tc>
        <w:tc>
          <w:tcPr>
            <w:tcW w:w="1090" w:type="pct"/>
          </w:tcPr>
          <w:p w14:paraId="53C8DFD4" w14:textId="59A50442" w:rsidR="000200B6" w:rsidRPr="0029527C" w:rsidRDefault="000200B6" w:rsidP="00FC0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9527C">
              <w:rPr>
                <w:rFonts w:ascii="Times New Roman" w:eastAsia="Times New Roman" w:hAnsi="Times New Roman"/>
                <w:sz w:val="26"/>
                <w:szCs w:val="26"/>
              </w:rPr>
              <w:t>январь-</w:t>
            </w:r>
            <w:r w:rsidR="00FC0F71" w:rsidRPr="0029527C">
              <w:rPr>
                <w:rFonts w:ascii="Times New Roman" w:eastAsia="Times New Roman" w:hAnsi="Times New Roman"/>
                <w:sz w:val="26"/>
                <w:szCs w:val="26"/>
              </w:rPr>
              <w:t>июнь</w:t>
            </w:r>
            <w:r w:rsidRPr="0029527C">
              <w:rPr>
                <w:rFonts w:ascii="Times New Roman" w:eastAsia="Times New Roman" w:hAnsi="Times New Roman"/>
                <w:sz w:val="26"/>
                <w:szCs w:val="26"/>
              </w:rPr>
              <w:t xml:space="preserve"> 2017 г.</w:t>
            </w:r>
          </w:p>
        </w:tc>
        <w:tc>
          <w:tcPr>
            <w:tcW w:w="1376" w:type="pct"/>
            <w:vMerge/>
          </w:tcPr>
          <w:p w14:paraId="5C3FAB12" w14:textId="77777777" w:rsidR="000200B6" w:rsidRPr="0029527C" w:rsidRDefault="000200B6" w:rsidP="000200B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</w:tr>
      <w:tr w:rsidR="000200B6" w:rsidRPr="0029527C" w14:paraId="7E4D9B06" w14:textId="77777777" w:rsidTr="000200B6">
        <w:trPr>
          <w:trHeight w:val="490"/>
        </w:trPr>
        <w:tc>
          <w:tcPr>
            <w:tcW w:w="1446" w:type="pct"/>
            <w:hideMark/>
          </w:tcPr>
          <w:p w14:paraId="1F231EEA" w14:textId="77777777" w:rsidR="000200B6" w:rsidRPr="0029527C" w:rsidRDefault="000200B6" w:rsidP="000200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9527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-открытые конкурсы</w:t>
            </w:r>
          </w:p>
        </w:tc>
        <w:tc>
          <w:tcPr>
            <w:tcW w:w="1088" w:type="pct"/>
            <w:vAlign w:val="center"/>
          </w:tcPr>
          <w:p w14:paraId="2165C04A" w14:textId="47DC5848" w:rsidR="000200B6" w:rsidRPr="0029527C" w:rsidRDefault="005968E3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pct"/>
            <w:vAlign w:val="center"/>
          </w:tcPr>
          <w:p w14:paraId="578EA315" w14:textId="0CD812E7" w:rsidR="000200B6" w:rsidRPr="0029527C" w:rsidRDefault="00FC0F71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6" w:type="pct"/>
            <w:vAlign w:val="center"/>
          </w:tcPr>
          <w:p w14:paraId="1613526B" w14:textId="344DCA52" w:rsidR="000200B6" w:rsidRPr="0029527C" w:rsidRDefault="005968E3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200B6" w:rsidRPr="0029527C" w14:paraId="3B93EC48" w14:textId="77777777" w:rsidTr="000200B6">
        <w:trPr>
          <w:trHeight w:val="767"/>
        </w:trPr>
        <w:tc>
          <w:tcPr>
            <w:tcW w:w="1446" w:type="pct"/>
          </w:tcPr>
          <w:p w14:paraId="02413250" w14:textId="77777777" w:rsidR="000200B6" w:rsidRPr="0029527C" w:rsidRDefault="000200B6" w:rsidP="000200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9527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открытые конкурсы с ограниченным участием</w:t>
            </w:r>
          </w:p>
        </w:tc>
        <w:tc>
          <w:tcPr>
            <w:tcW w:w="1088" w:type="pct"/>
            <w:vAlign w:val="center"/>
          </w:tcPr>
          <w:p w14:paraId="1A33E7BA" w14:textId="77777777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pct"/>
            <w:vAlign w:val="center"/>
          </w:tcPr>
          <w:p w14:paraId="544D9B0B" w14:textId="77777777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pct"/>
            <w:vAlign w:val="center"/>
          </w:tcPr>
          <w:p w14:paraId="4041E8FC" w14:textId="77777777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00B6" w:rsidRPr="0029527C" w14:paraId="32C6280E" w14:textId="77777777" w:rsidTr="000200B6">
        <w:trPr>
          <w:trHeight w:val="751"/>
        </w:trPr>
        <w:tc>
          <w:tcPr>
            <w:tcW w:w="1446" w:type="pct"/>
          </w:tcPr>
          <w:p w14:paraId="34DC4CBD" w14:textId="77777777" w:rsidR="000200B6" w:rsidRPr="0029527C" w:rsidRDefault="000200B6" w:rsidP="000200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9527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открытые двухэтапные конкурсы</w:t>
            </w:r>
          </w:p>
        </w:tc>
        <w:tc>
          <w:tcPr>
            <w:tcW w:w="1088" w:type="pct"/>
            <w:vAlign w:val="center"/>
          </w:tcPr>
          <w:p w14:paraId="0278CC8D" w14:textId="77777777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pct"/>
            <w:vAlign w:val="center"/>
          </w:tcPr>
          <w:p w14:paraId="6F4BE130" w14:textId="77777777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pct"/>
            <w:vAlign w:val="center"/>
          </w:tcPr>
          <w:p w14:paraId="4D0ACF79" w14:textId="77777777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00B6" w:rsidRPr="0029527C" w14:paraId="7E2DFC2C" w14:textId="77777777" w:rsidTr="000200B6">
        <w:trPr>
          <w:trHeight w:val="241"/>
        </w:trPr>
        <w:tc>
          <w:tcPr>
            <w:tcW w:w="1446" w:type="pct"/>
            <w:vAlign w:val="center"/>
            <w:hideMark/>
          </w:tcPr>
          <w:p w14:paraId="76FB656B" w14:textId="77777777" w:rsidR="000200B6" w:rsidRPr="0029527C" w:rsidRDefault="000200B6" w:rsidP="0002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 эл. аукцион</w:t>
            </w:r>
          </w:p>
        </w:tc>
        <w:tc>
          <w:tcPr>
            <w:tcW w:w="1088" w:type="pct"/>
            <w:vAlign w:val="center"/>
          </w:tcPr>
          <w:p w14:paraId="256EACE3" w14:textId="626C51A5" w:rsidR="000200B6" w:rsidRPr="0029527C" w:rsidRDefault="005968E3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90" w:type="pct"/>
            <w:vAlign w:val="center"/>
          </w:tcPr>
          <w:p w14:paraId="21EB536A" w14:textId="3A4F966E" w:rsidR="000200B6" w:rsidRPr="0029527C" w:rsidRDefault="005968E3" w:rsidP="0029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9527C" w:rsidRPr="0029527C">
              <w:rPr>
                <w:rFonts w:ascii="Times New Roman" w:eastAsia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376" w:type="pct"/>
            <w:vAlign w:val="center"/>
          </w:tcPr>
          <w:p w14:paraId="5BEBBFE8" w14:textId="49573D11" w:rsidR="000200B6" w:rsidRPr="0029527C" w:rsidRDefault="005968E3" w:rsidP="0029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9527C" w:rsidRPr="0029527C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0200B6" w:rsidRPr="0029527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9527C" w:rsidRPr="0029527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0200B6" w:rsidRPr="0029527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0200B6" w:rsidRPr="0029527C" w14:paraId="6E7A82E0" w14:textId="77777777" w:rsidTr="000200B6">
        <w:trPr>
          <w:trHeight w:val="455"/>
        </w:trPr>
        <w:tc>
          <w:tcPr>
            <w:tcW w:w="1446" w:type="pct"/>
            <w:vAlign w:val="center"/>
          </w:tcPr>
          <w:p w14:paraId="45301C78" w14:textId="77777777" w:rsidR="000200B6" w:rsidRPr="0029527C" w:rsidRDefault="000200B6" w:rsidP="0002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 запросы котировок</w:t>
            </w:r>
          </w:p>
        </w:tc>
        <w:tc>
          <w:tcPr>
            <w:tcW w:w="1088" w:type="pct"/>
            <w:vAlign w:val="center"/>
          </w:tcPr>
          <w:p w14:paraId="61C1046E" w14:textId="77CAE037" w:rsidR="000200B6" w:rsidRPr="0029527C" w:rsidRDefault="005968E3" w:rsidP="0029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29527C" w:rsidRPr="002952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pct"/>
            <w:vAlign w:val="center"/>
          </w:tcPr>
          <w:p w14:paraId="44D3CBD3" w14:textId="24D181B4" w:rsidR="000200B6" w:rsidRPr="0029527C" w:rsidRDefault="005968E3" w:rsidP="0029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200B6" w:rsidRPr="0029527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9527C" w:rsidRPr="0029527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6" w:type="pct"/>
            <w:vAlign w:val="center"/>
          </w:tcPr>
          <w:p w14:paraId="0C3F2BA8" w14:textId="60AB88B0" w:rsidR="000200B6" w:rsidRPr="0029527C" w:rsidRDefault="0029527C" w:rsidP="0029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5968E3" w:rsidRPr="0029527C">
              <w:rPr>
                <w:rFonts w:ascii="Times New Roman" w:eastAsia="Times New Roman" w:hAnsi="Times New Roman"/>
                <w:sz w:val="24"/>
                <w:szCs w:val="24"/>
              </w:rPr>
              <w:t>8,</w:t>
            </w: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200B6" w:rsidRPr="0029527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0200B6" w:rsidRPr="0029527C" w14:paraId="724FF563" w14:textId="77777777" w:rsidTr="000200B6">
        <w:trPr>
          <w:trHeight w:val="481"/>
        </w:trPr>
        <w:tc>
          <w:tcPr>
            <w:tcW w:w="1446" w:type="pct"/>
            <w:vAlign w:val="center"/>
          </w:tcPr>
          <w:p w14:paraId="6CFBCA14" w14:textId="77777777" w:rsidR="000200B6" w:rsidRPr="0029527C" w:rsidRDefault="000200B6" w:rsidP="0002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 запросы предложений</w:t>
            </w:r>
          </w:p>
        </w:tc>
        <w:tc>
          <w:tcPr>
            <w:tcW w:w="1088" w:type="pct"/>
            <w:vAlign w:val="center"/>
          </w:tcPr>
          <w:p w14:paraId="1284411A" w14:textId="24B4732A" w:rsidR="000200B6" w:rsidRPr="0029527C" w:rsidRDefault="005968E3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pct"/>
            <w:vAlign w:val="center"/>
          </w:tcPr>
          <w:p w14:paraId="76C24235" w14:textId="39B2CECD" w:rsidR="000200B6" w:rsidRPr="0029527C" w:rsidRDefault="005968E3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pct"/>
            <w:vAlign w:val="center"/>
          </w:tcPr>
          <w:p w14:paraId="1572DB33" w14:textId="71B9A640" w:rsidR="000200B6" w:rsidRPr="0029527C" w:rsidRDefault="005968E3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200B6" w:rsidRPr="001B2BF2" w14:paraId="7559DF65" w14:textId="77777777" w:rsidTr="000200B6">
        <w:trPr>
          <w:trHeight w:val="481"/>
        </w:trPr>
        <w:tc>
          <w:tcPr>
            <w:tcW w:w="1446" w:type="pct"/>
            <w:vAlign w:val="center"/>
          </w:tcPr>
          <w:p w14:paraId="66921A21" w14:textId="010692DA" w:rsidR="000200B6" w:rsidRPr="0029527C" w:rsidRDefault="000200B6" w:rsidP="000200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b/>
                <w:sz w:val="24"/>
                <w:szCs w:val="24"/>
              </w:rPr>
              <w:t>В среднем по всем способам:</w:t>
            </w:r>
          </w:p>
        </w:tc>
        <w:tc>
          <w:tcPr>
            <w:tcW w:w="1088" w:type="pct"/>
            <w:vAlign w:val="center"/>
          </w:tcPr>
          <w:p w14:paraId="0E0154FC" w14:textId="0CBAD912" w:rsidR="000200B6" w:rsidRPr="0029527C" w:rsidRDefault="005968E3" w:rsidP="0029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</w:t>
            </w:r>
            <w:r w:rsidR="0029527C" w:rsidRPr="0029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14:paraId="6425F7B9" w14:textId="31CF04D2" w:rsidR="000200B6" w:rsidRPr="0029527C" w:rsidRDefault="0073430F" w:rsidP="0029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29527C" w:rsidRPr="0029527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6" w:type="pct"/>
            <w:vAlign w:val="center"/>
          </w:tcPr>
          <w:p w14:paraId="1F9D6C8B" w14:textId="4DF825E4" w:rsidR="000200B6" w:rsidRDefault="0073430F" w:rsidP="0029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29527C" w:rsidRPr="0029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  <w:r w:rsidRPr="0029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29527C" w:rsidRPr="0029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0200B6" w:rsidRPr="0029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7B0F1B71" w14:textId="77777777" w:rsidR="0043675D" w:rsidRPr="00F01216" w:rsidRDefault="0043675D" w:rsidP="004367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FC00E23" w14:textId="4E0E19E2" w:rsidR="00C05294" w:rsidRPr="00CA576E" w:rsidRDefault="0043675D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>. Контроль в сфере закупок</w:t>
      </w:r>
    </w:p>
    <w:p w14:paraId="25EB1CDF" w14:textId="77777777" w:rsidR="00C05294" w:rsidRPr="00CA576E" w:rsidRDefault="00C05294" w:rsidP="00C052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7BF6DC7" w14:textId="4516117D" w:rsidR="00C05294" w:rsidRPr="00CA576E" w:rsidRDefault="0043675D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>.1. Внесудебное обжалование определений поставщика (подрядчика, исполнителя)</w:t>
      </w:r>
    </w:p>
    <w:p w14:paraId="15E3522C" w14:textId="77777777" w:rsidR="00C05294" w:rsidRDefault="00C05294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0132215" w14:textId="6CF53FB6" w:rsidR="00F01216" w:rsidRPr="00546EBB" w:rsidRDefault="00F01216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данным ЕИС в разделе «Реестр жалоб, плановых и внеплановых </w:t>
      </w: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проверок, их результатов и выданных предписаний» за отчетный период в Управление Федеральной антимонопольной службы по </w:t>
      </w:r>
      <w:r w:rsidR="00265F49" w:rsidRPr="00546EBB">
        <w:rPr>
          <w:rFonts w:ascii="Times New Roman" w:eastAsia="Times New Roman" w:hAnsi="Times New Roman"/>
          <w:sz w:val="28"/>
          <w:szCs w:val="28"/>
          <w:lang w:eastAsia="en-US"/>
        </w:rPr>
        <w:t>Амурской области</w:t>
      </w: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поступило </w:t>
      </w:r>
      <w:r w:rsidR="00863F5E" w:rsidRPr="00546EBB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C36F38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членов. </w:t>
      </w:r>
    </w:p>
    <w:p w14:paraId="790F3919" w14:textId="12A5D6CF" w:rsidR="00F01216" w:rsidRPr="00546EBB" w:rsidRDefault="00265F49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C36F38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-х случаях </w:t>
      </w:r>
      <w:r w:rsidR="00F01216"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предметом обжалования явились </w:t>
      </w: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положения документации о закупках, в </w:t>
      </w:r>
      <w:r w:rsidR="00863F5E" w:rsidRPr="00546EBB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-х - </w:t>
      </w:r>
      <w:r w:rsidR="00F01216" w:rsidRPr="00546EBB">
        <w:rPr>
          <w:rFonts w:ascii="Times New Roman" w:eastAsia="Times New Roman" w:hAnsi="Times New Roman"/>
          <w:sz w:val="28"/>
          <w:szCs w:val="28"/>
          <w:lang w:eastAsia="en-US"/>
        </w:rPr>
        <w:t>отклонение заявок участников закупки</w:t>
      </w: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6E30F4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 жалоб</w:t>
      </w:r>
      <w:bookmarkStart w:id="0" w:name="_GoBack"/>
      <w:bookmarkEnd w:id="0"/>
      <w:r w:rsid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 были</w:t>
      </w: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 отозван</w:t>
      </w:r>
      <w:r w:rsidR="00546EBB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580E5A22" w14:textId="735A0396" w:rsidR="00F01216" w:rsidRPr="00F01216" w:rsidRDefault="00F01216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>В результате рассмотрения обоснованн</w:t>
      </w:r>
      <w:r w:rsidR="00265F49" w:rsidRPr="00546EBB">
        <w:rPr>
          <w:rFonts w:ascii="Times New Roman" w:eastAsia="Times New Roman" w:hAnsi="Times New Roman"/>
          <w:sz w:val="28"/>
          <w:szCs w:val="28"/>
          <w:lang w:eastAsia="en-US"/>
        </w:rPr>
        <w:t>ой</w:t>
      </w: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65F49"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>признан</w:t>
      </w:r>
      <w:r w:rsidR="00265F49" w:rsidRPr="00546EBB">
        <w:rPr>
          <w:rFonts w:ascii="Times New Roman" w:eastAsia="Times New Roman" w:hAnsi="Times New Roman"/>
          <w:sz w:val="28"/>
          <w:szCs w:val="28"/>
          <w:lang w:eastAsia="en-US"/>
        </w:rPr>
        <w:t>а 1</w:t>
      </w: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 жалоб</w:t>
      </w:r>
      <w:r w:rsidR="00265F49" w:rsidRPr="00546EBB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>, при этом действиях заказчика</w:t>
      </w:r>
      <w:r w:rsidR="00265F49"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 и уполномоченного органа</w:t>
      </w: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 усматриваются нарушения в части формирования положений документации о закупке. Причиной тому послужило установление излишних требований к участникам закупки.</w:t>
      </w:r>
    </w:p>
    <w:p w14:paraId="00914B8F" w14:textId="77777777" w:rsidR="00F01216" w:rsidRDefault="00F01216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284A88C" w14:textId="4EA73965" w:rsidR="00C05294" w:rsidRPr="00CA576E" w:rsidRDefault="00A54042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>.2. Обращения о согласовании заключения контрактов с единственным поставщиком (подрядчиком, исполнителем)</w:t>
      </w:r>
    </w:p>
    <w:p w14:paraId="5642CFA9" w14:textId="77777777" w:rsidR="00C05294" w:rsidRDefault="00C05294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F948A7B" w14:textId="033DBCC3" w:rsidR="00F01216" w:rsidRPr="00F01216" w:rsidRDefault="00F01216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За отчетный период в управление 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контроля в сфере закупок и финансов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(далее – 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онтрольное управление) 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 xml:space="preserve">поступило, рассмотрено и согласованно 1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обращени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заказчик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о согласовании заключения контрактов с единственным поставщиком (подрядчиком, исполнителем).</w:t>
      </w:r>
    </w:p>
    <w:p w14:paraId="445F149E" w14:textId="5603F051" w:rsidR="00A54042" w:rsidRDefault="00F01216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Кроме того, по результатам работы 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онтрольного уп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 xml:space="preserve">равления в I 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>полугодии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 xml:space="preserve"> 2017 года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проведено     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>10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     плановых      проверок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>, в том числе:</w:t>
      </w:r>
    </w:p>
    <w:p w14:paraId="53D26508" w14:textId="294583C8" w:rsidR="00A54042" w:rsidRDefault="00A54042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контроль в сфере закупок товаров, работ, услуг для обеспечения муниципальных нужд – 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1786EE3D" w14:textId="5D765A1E" w:rsidR="00A54042" w:rsidRDefault="00A54042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- внутренний муниц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>ипальный финансовый контроль – 3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38F4E2B8" w14:textId="392CAC98" w:rsidR="00F01216" w:rsidRPr="00F01216" w:rsidRDefault="004C463A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>- ведомственный</w:t>
      </w:r>
      <w:r w:rsidR="00F01216"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контроль в сфере закупок товаров, работ, услуг для обеспечения муниципальных нужд – 1.</w:t>
      </w:r>
    </w:p>
    <w:p w14:paraId="378808D6" w14:textId="6F1DC137" w:rsidR="00F01216" w:rsidRDefault="004C463A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Количество проверок, по которым в</w:t>
      </w:r>
      <w:r w:rsidR="00F01216" w:rsidRPr="00F01216">
        <w:rPr>
          <w:rFonts w:ascii="Times New Roman" w:eastAsia="Times New Roman" w:hAnsi="Times New Roman"/>
          <w:sz w:val="28"/>
          <w:szCs w:val="28"/>
          <w:lang w:eastAsia="en-US"/>
        </w:rPr>
        <w:t>ыявлен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="00F01216"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нарушени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F01216"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– 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 в том числе:</w:t>
      </w:r>
    </w:p>
    <w:p w14:paraId="0FBA7653" w14:textId="4902037C" w:rsidR="004C463A" w:rsidRDefault="004C463A" w:rsidP="004C46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контроль в сфере закупок товаров, работ, услуг для обеспечения муниципальных нужд – 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7F5A096B" w14:textId="2D5FB421" w:rsidR="004C463A" w:rsidRDefault="004C463A" w:rsidP="004C46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- внутренний муниципальный финансовый контроль – 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3C2841B6" w14:textId="77777777" w:rsidR="004C463A" w:rsidRPr="00F01216" w:rsidRDefault="004C463A" w:rsidP="004C46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- ведомственный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контроль в сфере закупок товаров, работ, услуг для обеспечения муниципальных нужд – 1.</w:t>
      </w:r>
    </w:p>
    <w:p w14:paraId="363ED549" w14:textId="605984C7" w:rsidR="00B460EF" w:rsidRDefault="004C463A" w:rsidP="004C46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В результате  проведенных проверок 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 xml:space="preserve"> двум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объект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>ам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контроля выдан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предписани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об устранении выявленных нарушений.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 xml:space="preserve"> Данные предписания объектами контроля выполнены.</w:t>
      </w:r>
    </w:p>
    <w:p w14:paraId="5CA4222D" w14:textId="77777777" w:rsidR="00C05294" w:rsidRDefault="00C05294" w:rsidP="00A627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5F575D0" w14:textId="621EBB5E" w:rsidR="00340C21" w:rsidRPr="00CA576E" w:rsidRDefault="004C463A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9E7C8D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>. Методологическое сопров</w:t>
      </w:r>
      <w:r w:rsidR="00B07B60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>ождение деятельности заказчиков</w:t>
      </w:r>
    </w:p>
    <w:p w14:paraId="04B573AC" w14:textId="77777777" w:rsidR="00211BA3" w:rsidRDefault="00211BA3" w:rsidP="00A627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31E8597" w14:textId="08CD616E" w:rsidR="00CA576E" w:rsidRPr="00CA576E" w:rsidRDefault="00CA576E" w:rsidP="00CA57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B234FD">
        <w:rPr>
          <w:rFonts w:ascii="Times New Roman" w:eastAsia="Times New Roman" w:hAnsi="Times New Roman"/>
          <w:sz w:val="28"/>
          <w:szCs w:val="28"/>
          <w:lang w:eastAsia="en-US"/>
        </w:rPr>
        <w:t>муниципальном образовании городе Благовещенске</w:t>
      </w: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проводится активная методическая и консультационная работа для повышения уровня правовой грамотности заказчиков как в форме устного и письменного консультирования, так и путем проведения</w:t>
      </w:r>
      <w:r w:rsidR="00A56D97" w:rsidRPr="00A56D9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A56D97">
        <w:rPr>
          <w:rFonts w:ascii="Times New Roman" w:eastAsia="Times New Roman" w:hAnsi="Times New Roman"/>
          <w:sz w:val="28"/>
          <w:szCs w:val="28"/>
          <w:lang w:eastAsia="en-US"/>
        </w:rPr>
        <w:t>вебинаров</w:t>
      </w:r>
      <w:proofErr w:type="spellEnd"/>
      <w:r w:rsidR="00A56D97">
        <w:rPr>
          <w:rFonts w:ascii="Times New Roman" w:eastAsia="Times New Roman" w:hAnsi="Times New Roman"/>
          <w:sz w:val="28"/>
          <w:szCs w:val="28"/>
          <w:lang w:eastAsia="en-US"/>
        </w:rPr>
        <w:t>, организованных РТС-Тендер и БФТ</w:t>
      </w: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4F7E6E5" w14:textId="4A1F8012" w:rsidR="00CA576E" w:rsidRPr="00CA576E" w:rsidRDefault="00CA576E" w:rsidP="00CA57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 xml:space="preserve">Данные мероприятия способствуют как повышению качества подаваемых заявок участниками закупок, так и повышению качества проводимых </w:t>
      </w: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закупочных процедур заказчиками и</w:t>
      </w:r>
      <w:r w:rsidR="005F0BD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 xml:space="preserve"> соответственно</w:t>
      </w:r>
      <w:r w:rsidR="005F0BD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 xml:space="preserve"> повышению эффективности, результативности использования бюджетных сре</w:t>
      </w:r>
      <w:proofErr w:type="gramStart"/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>дств пр</w:t>
      </w:r>
      <w:proofErr w:type="gramEnd"/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>и осуществлении закупок.</w:t>
      </w:r>
    </w:p>
    <w:p w14:paraId="5561AE64" w14:textId="780484E8" w:rsidR="00CA576E" w:rsidRPr="00CA576E" w:rsidRDefault="00CA576E" w:rsidP="00CA57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период январь-</w:t>
      </w:r>
      <w:r w:rsidR="00CD111A">
        <w:rPr>
          <w:rFonts w:ascii="Times New Roman" w:eastAsia="Times New Roman" w:hAnsi="Times New Roman"/>
          <w:sz w:val="28"/>
          <w:szCs w:val="28"/>
          <w:lang w:eastAsia="en-US"/>
        </w:rPr>
        <w:t>июнь</w:t>
      </w: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 xml:space="preserve"> текущего года </w:t>
      </w:r>
      <w:r w:rsidR="00A56D97">
        <w:rPr>
          <w:rFonts w:ascii="Times New Roman" w:eastAsia="Times New Roman" w:hAnsi="Times New Roman"/>
          <w:sz w:val="28"/>
          <w:szCs w:val="28"/>
          <w:lang w:eastAsia="en-US"/>
        </w:rPr>
        <w:t>принято участие в следующих мероприятиях</w:t>
      </w: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p w14:paraId="1F6C0BF2" w14:textId="07CCB49F" w:rsidR="00CA576E" w:rsidRPr="00CA576E" w:rsidRDefault="00CA576E" w:rsidP="00CA57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A56D97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>вебинар</w:t>
      </w:r>
      <w:r w:rsidR="00A56D97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proofErr w:type="spellEnd"/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 xml:space="preserve"> для заказчиков на тему </w:t>
      </w:r>
      <w:r w:rsidR="00331CFE">
        <w:rPr>
          <w:rFonts w:ascii="Times New Roman" w:eastAsia="Times New Roman" w:hAnsi="Times New Roman"/>
          <w:sz w:val="28"/>
          <w:szCs w:val="28"/>
          <w:lang w:eastAsia="en-US"/>
        </w:rPr>
        <w:t xml:space="preserve">«Взаимодействие «АЦК-Госзаказ» и ЕИС при планировании закупок», </w:t>
      </w:r>
      <w:r w:rsidR="00A56D97">
        <w:rPr>
          <w:rFonts w:ascii="Times New Roman" w:eastAsia="Times New Roman" w:hAnsi="Times New Roman"/>
          <w:sz w:val="28"/>
          <w:szCs w:val="28"/>
          <w:lang w:eastAsia="en-US"/>
        </w:rPr>
        <w:t>«Новогодние изменения Закона о контрактной системе»</w:t>
      </w:r>
      <w:r w:rsidR="00331CFE">
        <w:rPr>
          <w:rFonts w:ascii="Times New Roman" w:eastAsia="Times New Roman" w:hAnsi="Times New Roman"/>
          <w:sz w:val="28"/>
          <w:szCs w:val="28"/>
          <w:lang w:eastAsia="en-US"/>
        </w:rPr>
        <w:t xml:space="preserve">, «Типовые ошибки в типовых контрактах», «Закупки пищевой и радиоэлектронной продукции в условиях ограничения допуска»; </w:t>
      </w:r>
    </w:p>
    <w:p w14:paraId="7D2F51EB" w14:textId="58AB9577" w:rsidR="00881796" w:rsidRDefault="00CA576E" w:rsidP="00331C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331CFE">
        <w:rPr>
          <w:rFonts w:ascii="Times New Roman" w:eastAsia="Times New Roman" w:hAnsi="Times New Roman"/>
          <w:sz w:val="28"/>
          <w:szCs w:val="28"/>
          <w:lang w:eastAsia="en-US"/>
        </w:rPr>
        <w:t>Х</w:t>
      </w:r>
      <w:r w:rsidR="00331CFE">
        <w:rPr>
          <w:rFonts w:ascii="Times New Roman" w:eastAsia="Times New Roman" w:hAnsi="Times New Roman"/>
          <w:sz w:val="28"/>
          <w:szCs w:val="28"/>
          <w:lang w:val="en-US" w:eastAsia="en-US"/>
        </w:rPr>
        <w:t>III</w:t>
      </w:r>
      <w:r w:rsidR="00331CFE" w:rsidRPr="00331CF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31CFE">
        <w:rPr>
          <w:rFonts w:ascii="Times New Roman" w:eastAsia="Times New Roman" w:hAnsi="Times New Roman"/>
          <w:sz w:val="28"/>
          <w:szCs w:val="28"/>
          <w:lang w:eastAsia="en-US"/>
        </w:rPr>
        <w:t>Форум-выставка</w:t>
      </w: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31CFE">
        <w:rPr>
          <w:rFonts w:ascii="Times New Roman" w:eastAsia="Times New Roman" w:hAnsi="Times New Roman"/>
          <w:sz w:val="28"/>
          <w:szCs w:val="28"/>
          <w:lang w:eastAsia="en-US"/>
        </w:rPr>
        <w:t>«Гос</w:t>
      </w:r>
      <w:r w:rsidR="00AC3F7E">
        <w:rPr>
          <w:rFonts w:ascii="Times New Roman" w:eastAsia="Times New Roman" w:hAnsi="Times New Roman"/>
          <w:sz w:val="28"/>
          <w:szCs w:val="28"/>
          <w:lang w:eastAsia="en-US"/>
        </w:rPr>
        <w:t>за</w:t>
      </w:r>
      <w:r w:rsidR="00331CFE">
        <w:rPr>
          <w:rFonts w:ascii="Times New Roman" w:eastAsia="Times New Roman" w:hAnsi="Times New Roman"/>
          <w:sz w:val="28"/>
          <w:szCs w:val="28"/>
          <w:lang w:eastAsia="en-US"/>
        </w:rPr>
        <w:t>каз – 2017» в г. Москва.</w:t>
      </w:r>
    </w:p>
    <w:p w14:paraId="606BC2E6" w14:textId="77777777" w:rsidR="00CD111A" w:rsidRPr="00331CFE" w:rsidRDefault="00CD111A" w:rsidP="00331C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F0AAD47" w14:textId="5EE0DD80" w:rsidR="00B356EC" w:rsidRPr="00AC7884" w:rsidRDefault="005D5496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="00B356EC" w:rsidRPr="00AC788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A33CD3" w:rsidRPr="00AC788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Предложения по дальнейшему совершенствованию контрактной системы в сфере закупок 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города Благовещенска</w:t>
      </w:r>
    </w:p>
    <w:p w14:paraId="74950D13" w14:textId="77777777" w:rsidR="00881796" w:rsidRDefault="00881796" w:rsidP="00A627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C94270" w14:textId="15363B45" w:rsidR="00203110" w:rsidRPr="00203110" w:rsidRDefault="00F0191F" w:rsidP="00203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B234FD">
        <w:rPr>
          <w:rFonts w:ascii="Times New Roman" w:hAnsi="Times New Roman"/>
          <w:sz w:val="28"/>
          <w:szCs w:val="28"/>
        </w:rPr>
        <w:t xml:space="preserve"> </w:t>
      </w:r>
      <w:r w:rsidR="00AC7884">
        <w:rPr>
          <w:rFonts w:ascii="Times New Roman" w:hAnsi="Times New Roman"/>
          <w:sz w:val="28"/>
          <w:szCs w:val="28"/>
        </w:rPr>
        <w:t xml:space="preserve"> планирует</w:t>
      </w:r>
      <w:r w:rsidR="00203110" w:rsidRPr="00203110">
        <w:rPr>
          <w:rFonts w:ascii="Times New Roman" w:hAnsi="Times New Roman"/>
          <w:sz w:val="28"/>
          <w:szCs w:val="28"/>
        </w:rPr>
        <w:t xml:space="preserve"> продолжить методическую и                  консультационную работу для повышения уровня правовой грамотности заказчиков и участников закупок.</w:t>
      </w:r>
    </w:p>
    <w:p w14:paraId="749FFE8C" w14:textId="77BDFA47" w:rsidR="00203110" w:rsidRPr="00203110" w:rsidRDefault="00216E71" w:rsidP="00AC78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</w:t>
      </w:r>
      <w:r w:rsidR="00203110" w:rsidRPr="00203110">
        <w:rPr>
          <w:rFonts w:ascii="Times New Roman" w:hAnsi="Times New Roman"/>
          <w:sz w:val="28"/>
          <w:szCs w:val="28"/>
        </w:rPr>
        <w:t xml:space="preserve"> постоянно осуществляется мониторинг показателей экономической эффективности по результатам осуществления закупок для нужд </w:t>
      </w:r>
      <w:r w:rsidR="00BA7BAE">
        <w:rPr>
          <w:rFonts w:ascii="Times New Roman" w:hAnsi="Times New Roman"/>
          <w:sz w:val="28"/>
          <w:szCs w:val="28"/>
        </w:rPr>
        <w:t>города</w:t>
      </w:r>
      <w:r w:rsidR="00203110" w:rsidRPr="00203110">
        <w:rPr>
          <w:rFonts w:ascii="Times New Roman" w:hAnsi="Times New Roman"/>
          <w:sz w:val="28"/>
          <w:szCs w:val="28"/>
        </w:rPr>
        <w:t xml:space="preserve">, анализируются причины, влияющие как на увеличение, так и на снижение показателей экономической эффективности, с целью минимизирования рисков потери экономической эффективности при осуществлении закупок для нужд </w:t>
      </w:r>
      <w:r>
        <w:rPr>
          <w:rFonts w:ascii="Times New Roman" w:hAnsi="Times New Roman"/>
          <w:sz w:val="28"/>
          <w:szCs w:val="28"/>
        </w:rPr>
        <w:t>города</w:t>
      </w:r>
      <w:r w:rsidR="00203110" w:rsidRPr="00203110">
        <w:rPr>
          <w:rFonts w:ascii="Times New Roman" w:hAnsi="Times New Roman"/>
          <w:sz w:val="28"/>
          <w:szCs w:val="28"/>
        </w:rPr>
        <w:t>.</w:t>
      </w:r>
    </w:p>
    <w:p w14:paraId="38F53E71" w14:textId="754A575A" w:rsidR="00203110" w:rsidRPr="00203110" w:rsidRDefault="00203110" w:rsidP="00203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110">
        <w:rPr>
          <w:rFonts w:ascii="Times New Roman" w:hAnsi="Times New Roman"/>
          <w:sz w:val="28"/>
          <w:szCs w:val="28"/>
        </w:rPr>
        <w:t xml:space="preserve">В целях повышения экономической эффективности </w:t>
      </w:r>
      <w:r w:rsidR="00BA7BAE">
        <w:rPr>
          <w:rFonts w:ascii="Times New Roman" w:hAnsi="Times New Roman"/>
          <w:sz w:val="28"/>
          <w:szCs w:val="28"/>
        </w:rPr>
        <w:t>муниципаль</w:t>
      </w:r>
      <w:r w:rsidRPr="00203110">
        <w:rPr>
          <w:rFonts w:ascii="Times New Roman" w:hAnsi="Times New Roman"/>
          <w:sz w:val="28"/>
          <w:szCs w:val="28"/>
        </w:rPr>
        <w:t>ных закупок реализована практика проведения совместных закупок.</w:t>
      </w:r>
    </w:p>
    <w:p w14:paraId="33693903" w14:textId="2D8BC892" w:rsidR="00203110" w:rsidRPr="00A42FD6" w:rsidRDefault="00A42FD6" w:rsidP="00203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FD6">
        <w:rPr>
          <w:rFonts w:ascii="Times New Roman" w:hAnsi="Times New Roman"/>
          <w:sz w:val="28"/>
          <w:szCs w:val="28"/>
        </w:rPr>
        <w:t>Управлением</w:t>
      </w:r>
      <w:r w:rsidR="00203110" w:rsidRPr="00A42FD6">
        <w:rPr>
          <w:rFonts w:ascii="Times New Roman" w:hAnsi="Times New Roman"/>
          <w:sz w:val="28"/>
          <w:szCs w:val="28"/>
        </w:rPr>
        <w:t xml:space="preserve"> планируется разработка </w:t>
      </w:r>
      <w:r w:rsidRPr="00A42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A42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агазин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42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«малых закупок»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42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позволяющий проводить закупки малого объёма в электронной форме для муниципальных заказчиков в рамках пунктов 4 и 5 части 1 статьи 93 Федерального закона от 05.04.2013 г. № 44-ФЗ  «О контрактной системе в сфере закупок товаров, работ, услуг для обеспечения государственных и муниципальных нужд»</w:t>
      </w:r>
      <w:r w:rsidR="00203110" w:rsidRPr="00A42FD6">
        <w:rPr>
          <w:rFonts w:ascii="Times New Roman" w:hAnsi="Times New Roman"/>
          <w:sz w:val="28"/>
          <w:szCs w:val="28"/>
        </w:rPr>
        <w:t xml:space="preserve">. </w:t>
      </w:r>
    </w:p>
    <w:p w14:paraId="32C93AE0" w14:textId="03EF1997" w:rsidR="00FB44D0" w:rsidRDefault="00FB44D0" w:rsidP="000D6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5C04675" w14:textId="77777777" w:rsidR="001A05EF" w:rsidRDefault="001A05EF" w:rsidP="00BA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A05EF" w:rsidSect="00BA7BAE">
      <w:headerReference w:type="default" r:id="rId11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9B05D" w14:textId="77777777" w:rsidR="00C70572" w:rsidRDefault="00C70572" w:rsidP="00060BC4">
      <w:pPr>
        <w:spacing w:after="0" w:line="240" w:lineRule="auto"/>
      </w:pPr>
      <w:r>
        <w:separator/>
      </w:r>
    </w:p>
  </w:endnote>
  <w:endnote w:type="continuationSeparator" w:id="0">
    <w:p w14:paraId="37A58D9E" w14:textId="77777777" w:rsidR="00C70572" w:rsidRDefault="00C70572" w:rsidP="0006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D552F" w14:textId="77777777" w:rsidR="00C70572" w:rsidRDefault="00C70572" w:rsidP="00060BC4">
      <w:pPr>
        <w:spacing w:after="0" w:line="240" w:lineRule="auto"/>
      </w:pPr>
      <w:r>
        <w:separator/>
      </w:r>
    </w:p>
  </w:footnote>
  <w:footnote w:type="continuationSeparator" w:id="0">
    <w:p w14:paraId="27DF6C54" w14:textId="77777777" w:rsidR="00C70572" w:rsidRDefault="00C70572" w:rsidP="00060BC4">
      <w:pPr>
        <w:spacing w:after="0" w:line="240" w:lineRule="auto"/>
      </w:pPr>
      <w:r>
        <w:continuationSeparator/>
      </w:r>
    </w:p>
  </w:footnote>
  <w:footnote w:id="1">
    <w:p w14:paraId="3641F508" w14:textId="0CC1C7DF" w:rsidR="00365791" w:rsidRDefault="00365791" w:rsidP="00AF4F9B">
      <w:pPr>
        <w:pStyle w:val="af7"/>
      </w:pPr>
      <w:r>
        <w:rPr>
          <w:rStyle w:val="af9"/>
        </w:rPr>
        <w:footnoteRef/>
      </w:r>
      <w:r>
        <w:t xml:space="preserve"> По данным Доклада Минэкономразвития России о результатах мониторинга применения Федерального закона </w:t>
      </w:r>
      <w:r w:rsidR="00EB69DB">
        <w:t>о</w:t>
      </w:r>
      <w:r>
        <w:t xml:space="preserve">т 5 апреля 2013 г. № 44-ФЗ за </w:t>
      </w:r>
      <w:r>
        <w:rPr>
          <w:lang w:val="en-US"/>
        </w:rPr>
        <w:t>I</w:t>
      </w:r>
      <w:r w:rsidRPr="00D62C75">
        <w:t>-</w:t>
      </w:r>
      <w:r>
        <w:rPr>
          <w:lang w:val="en-US"/>
        </w:rPr>
        <w:t>IV</w:t>
      </w:r>
      <w:r>
        <w:t xml:space="preserve"> кварталы 2016 года</w:t>
      </w:r>
    </w:p>
    <w:p w14:paraId="1B620ECC" w14:textId="77777777" w:rsidR="00365791" w:rsidRPr="00D62C75" w:rsidRDefault="00365791" w:rsidP="00AF4F9B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445"/>
      <w:docPartObj>
        <w:docPartGallery w:val="Page Numbers (Top of Page)"/>
        <w:docPartUnique/>
      </w:docPartObj>
    </w:sdtPr>
    <w:sdtEndPr/>
    <w:sdtContent>
      <w:p w14:paraId="60AF8CE4" w14:textId="2631707F" w:rsidR="00365791" w:rsidRDefault="003657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0F4">
          <w:rPr>
            <w:noProof/>
          </w:rPr>
          <w:t>11</w:t>
        </w:r>
        <w:r>
          <w:fldChar w:fldCharType="end"/>
        </w:r>
      </w:p>
    </w:sdtContent>
  </w:sdt>
  <w:p w14:paraId="3F849BBC" w14:textId="77777777" w:rsidR="00365791" w:rsidRDefault="003657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6A"/>
    <w:multiLevelType w:val="hybridMultilevel"/>
    <w:tmpl w:val="7E1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84E4E"/>
    <w:multiLevelType w:val="hybridMultilevel"/>
    <w:tmpl w:val="1062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969A6"/>
    <w:multiLevelType w:val="hybridMultilevel"/>
    <w:tmpl w:val="8D2C3A76"/>
    <w:lvl w:ilvl="0" w:tplc="F81E3C60">
      <w:numFmt w:val="bullet"/>
      <w:lvlText w:val="•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0C38"/>
    <w:multiLevelType w:val="hybridMultilevel"/>
    <w:tmpl w:val="4B6A9A88"/>
    <w:lvl w:ilvl="0" w:tplc="E8A0D9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96BCE"/>
    <w:multiLevelType w:val="hybridMultilevel"/>
    <w:tmpl w:val="3E6E889C"/>
    <w:lvl w:ilvl="0" w:tplc="854AC5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17387B3C"/>
    <w:multiLevelType w:val="hybridMultilevel"/>
    <w:tmpl w:val="B888F288"/>
    <w:lvl w:ilvl="0" w:tplc="CE60B8F2">
      <w:numFmt w:val="bullet"/>
      <w:lvlText w:val="•"/>
      <w:lvlJc w:val="left"/>
      <w:pPr>
        <w:ind w:left="1144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3831B34"/>
    <w:multiLevelType w:val="hybridMultilevel"/>
    <w:tmpl w:val="AF1EBDB8"/>
    <w:lvl w:ilvl="0" w:tplc="BE0A0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8A0DDC"/>
    <w:multiLevelType w:val="hybridMultilevel"/>
    <w:tmpl w:val="F0D6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7E0531"/>
    <w:multiLevelType w:val="hybridMultilevel"/>
    <w:tmpl w:val="C48E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32656A"/>
    <w:multiLevelType w:val="multilevel"/>
    <w:tmpl w:val="586822B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10">
    <w:nsid w:val="4AAA0F86"/>
    <w:multiLevelType w:val="multilevel"/>
    <w:tmpl w:val="7654DB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0D1355A"/>
    <w:multiLevelType w:val="hybridMultilevel"/>
    <w:tmpl w:val="0C28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47B39"/>
    <w:multiLevelType w:val="hybridMultilevel"/>
    <w:tmpl w:val="D52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3762B"/>
    <w:multiLevelType w:val="hybridMultilevel"/>
    <w:tmpl w:val="F3CE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A742E0"/>
    <w:multiLevelType w:val="hybridMultilevel"/>
    <w:tmpl w:val="6120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14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8E"/>
    <w:rsid w:val="00004253"/>
    <w:rsid w:val="00004652"/>
    <w:rsid w:val="0000523A"/>
    <w:rsid w:val="00006881"/>
    <w:rsid w:val="00006D0E"/>
    <w:rsid w:val="0000763A"/>
    <w:rsid w:val="00010AE8"/>
    <w:rsid w:val="00012266"/>
    <w:rsid w:val="00016839"/>
    <w:rsid w:val="00016A83"/>
    <w:rsid w:val="00017C31"/>
    <w:rsid w:val="000200B6"/>
    <w:rsid w:val="00022DD9"/>
    <w:rsid w:val="000253AB"/>
    <w:rsid w:val="00026F75"/>
    <w:rsid w:val="000316DD"/>
    <w:rsid w:val="00032DC6"/>
    <w:rsid w:val="00037CAD"/>
    <w:rsid w:val="00044329"/>
    <w:rsid w:val="000459CC"/>
    <w:rsid w:val="00050DF9"/>
    <w:rsid w:val="0005548B"/>
    <w:rsid w:val="000559B3"/>
    <w:rsid w:val="00060BC4"/>
    <w:rsid w:val="00062C18"/>
    <w:rsid w:val="0006613E"/>
    <w:rsid w:val="0007059E"/>
    <w:rsid w:val="00074D8C"/>
    <w:rsid w:val="0008284B"/>
    <w:rsid w:val="00082ECD"/>
    <w:rsid w:val="00087C99"/>
    <w:rsid w:val="00093468"/>
    <w:rsid w:val="000937B1"/>
    <w:rsid w:val="000973A5"/>
    <w:rsid w:val="000A040F"/>
    <w:rsid w:val="000A24DF"/>
    <w:rsid w:val="000A2A08"/>
    <w:rsid w:val="000A523D"/>
    <w:rsid w:val="000A7563"/>
    <w:rsid w:val="000B2478"/>
    <w:rsid w:val="000B41CB"/>
    <w:rsid w:val="000C1962"/>
    <w:rsid w:val="000C3AA3"/>
    <w:rsid w:val="000D210D"/>
    <w:rsid w:val="000D5451"/>
    <w:rsid w:val="000D6310"/>
    <w:rsid w:val="000D6F19"/>
    <w:rsid w:val="000E12FA"/>
    <w:rsid w:val="000E393D"/>
    <w:rsid w:val="000E7F02"/>
    <w:rsid w:val="000F09BE"/>
    <w:rsid w:val="000F3852"/>
    <w:rsid w:val="000F7516"/>
    <w:rsid w:val="00100658"/>
    <w:rsid w:val="001013E2"/>
    <w:rsid w:val="0010277A"/>
    <w:rsid w:val="001060B4"/>
    <w:rsid w:val="00106475"/>
    <w:rsid w:val="00116EDE"/>
    <w:rsid w:val="001174E3"/>
    <w:rsid w:val="00117E8D"/>
    <w:rsid w:val="001217B5"/>
    <w:rsid w:val="00134B81"/>
    <w:rsid w:val="00136C6A"/>
    <w:rsid w:val="001505D9"/>
    <w:rsid w:val="00150638"/>
    <w:rsid w:val="00154918"/>
    <w:rsid w:val="00156379"/>
    <w:rsid w:val="0016005A"/>
    <w:rsid w:val="001600A0"/>
    <w:rsid w:val="001610FD"/>
    <w:rsid w:val="00164CBA"/>
    <w:rsid w:val="001663DD"/>
    <w:rsid w:val="00170566"/>
    <w:rsid w:val="00171123"/>
    <w:rsid w:val="0017604B"/>
    <w:rsid w:val="0018159C"/>
    <w:rsid w:val="00186EE9"/>
    <w:rsid w:val="00187681"/>
    <w:rsid w:val="00187800"/>
    <w:rsid w:val="0019100A"/>
    <w:rsid w:val="00191569"/>
    <w:rsid w:val="00192B1B"/>
    <w:rsid w:val="001945AF"/>
    <w:rsid w:val="001A05EF"/>
    <w:rsid w:val="001A1BDD"/>
    <w:rsid w:val="001A461E"/>
    <w:rsid w:val="001A4B1E"/>
    <w:rsid w:val="001A4C91"/>
    <w:rsid w:val="001A5DF8"/>
    <w:rsid w:val="001B44C4"/>
    <w:rsid w:val="001B49C0"/>
    <w:rsid w:val="001B7295"/>
    <w:rsid w:val="001B76B8"/>
    <w:rsid w:val="001C6B1A"/>
    <w:rsid w:val="001D25E1"/>
    <w:rsid w:val="001D4266"/>
    <w:rsid w:val="001D5156"/>
    <w:rsid w:val="001D5714"/>
    <w:rsid w:val="001F3AA1"/>
    <w:rsid w:val="001F3D87"/>
    <w:rsid w:val="001F708E"/>
    <w:rsid w:val="00202E9F"/>
    <w:rsid w:val="00203110"/>
    <w:rsid w:val="002110D4"/>
    <w:rsid w:val="00211BA3"/>
    <w:rsid w:val="00212F80"/>
    <w:rsid w:val="00216D73"/>
    <w:rsid w:val="00216E71"/>
    <w:rsid w:val="002208A2"/>
    <w:rsid w:val="00224817"/>
    <w:rsid w:val="00226C36"/>
    <w:rsid w:val="00230CC8"/>
    <w:rsid w:val="00231BD0"/>
    <w:rsid w:val="00231C90"/>
    <w:rsid w:val="0023328B"/>
    <w:rsid w:val="00242A48"/>
    <w:rsid w:val="00243B7B"/>
    <w:rsid w:val="0025274D"/>
    <w:rsid w:val="0025344E"/>
    <w:rsid w:val="002573D0"/>
    <w:rsid w:val="0026380A"/>
    <w:rsid w:val="00265F49"/>
    <w:rsid w:val="00266E8D"/>
    <w:rsid w:val="00273844"/>
    <w:rsid w:val="00274852"/>
    <w:rsid w:val="00275E2C"/>
    <w:rsid w:val="00276DAA"/>
    <w:rsid w:val="0028566D"/>
    <w:rsid w:val="00286941"/>
    <w:rsid w:val="00286A42"/>
    <w:rsid w:val="002924F0"/>
    <w:rsid w:val="00293EA0"/>
    <w:rsid w:val="0029527C"/>
    <w:rsid w:val="00296684"/>
    <w:rsid w:val="002A11F0"/>
    <w:rsid w:val="002A1912"/>
    <w:rsid w:val="002A2162"/>
    <w:rsid w:val="002A69D9"/>
    <w:rsid w:val="002A7780"/>
    <w:rsid w:val="002B2446"/>
    <w:rsid w:val="002B4A03"/>
    <w:rsid w:val="002B52FA"/>
    <w:rsid w:val="002C515A"/>
    <w:rsid w:val="002C7518"/>
    <w:rsid w:val="002D13A1"/>
    <w:rsid w:val="002D2B20"/>
    <w:rsid w:val="002E23DF"/>
    <w:rsid w:val="002E3245"/>
    <w:rsid w:val="002E7E34"/>
    <w:rsid w:val="002E7FC9"/>
    <w:rsid w:val="002F28C7"/>
    <w:rsid w:val="002F56D3"/>
    <w:rsid w:val="002F64A5"/>
    <w:rsid w:val="003024F9"/>
    <w:rsid w:val="003033B7"/>
    <w:rsid w:val="00305369"/>
    <w:rsid w:val="00313AC0"/>
    <w:rsid w:val="0031490B"/>
    <w:rsid w:val="00316D12"/>
    <w:rsid w:val="00321EA1"/>
    <w:rsid w:val="003230EC"/>
    <w:rsid w:val="00323DD4"/>
    <w:rsid w:val="00330F5F"/>
    <w:rsid w:val="00331CFE"/>
    <w:rsid w:val="003333F4"/>
    <w:rsid w:val="0033355E"/>
    <w:rsid w:val="00340C21"/>
    <w:rsid w:val="00345ADF"/>
    <w:rsid w:val="003465CF"/>
    <w:rsid w:val="00360979"/>
    <w:rsid w:val="00363487"/>
    <w:rsid w:val="00365791"/>
    <w:rsid w:val="00366B7F"/>
    <w:rsid w:val="003678EC"/>
    <w:rsid w:val="00372E77"/>
    <w:rsid w:val="0037680A"/>
    <w:rsid w:val="0037784A"/>
    <w:rsid w:val="00381039"/>
    <w:rsid w:val="00381BCA"/>
    <w:rsid w:val="0038282B"/>
    <w:rsid w:val="003912A3"/>
    <w:rsid w:val="003971C9"/>
    <w:rsid w:val="003A2B69"/>
    <w:rsid w:val="003A470F"/>
    <w:rsid w:val="003A5D32"/>
    <w:rsid w:val="003A7279"/>
    <w:rsid w:val="003A7493"/>
    <w:rsid w:val="003A7B6B"/>
    <w:rsid w:val="003B2F92"/>
    <w:rsid w:val="003B32D2"/>
    <w:rsid w:val="003B689C"/>
    <w:rsid w:val="003B782C"/>
    <w:rsid w:val="003B7AC4"/>
    <w:rsid w:val="003C5CA5"/>
    <w:rsid w:val="003D2890"/>
    <w:rsid w:val="003D759B"/>
    <w:rsid w:val="003E6C21"/>
    <w:rsid w:val="003F0206"/>
    <w:rsid w:val="003F2140"/>
    <w:rsid w:val="00405B41"/>
    <w:rsid w:val="00406C49"/>
    <w:rsid w:val="0040762C"/>
    <w:rsid w:val="00411BAC"/>
    <w:rsid w:val="00411C28"/>
    <w:rsid w:val="00416839"/>
    <w:rsid w:val="004215A5"/>
    <w:rsid w:val="00421C80"/>
    <w:rsid w:val="00422D40"/>
    <w:rsid w:val="004334E1"/>
    <w:rsid w:val="00434892"/>
    <w:rsid w:val="0043675D"/>
    <w:rsid w:val="0044037E"/>
    <w:rsid w:val="0044230B"/>
    <w:rsid w:val="00443583"/>
    <w:rsid w:val="00443806"/>
    <w:rsid w:val="0045244B"/>
    <w:rsid w:val="00454CBA"/>
    <w:rsid w:val="00456231"/>
    <w:rsid w:val="0045638B"/>
    <w:rsid w:val="00461A21"/>
    <w:rsid w:val="00465A17"/>
    <w:rsid w:val="004668E6"/>
    <w:rsid w:val="00477B8F"/>
    <w:rsid w:val="00483F8B"/>
    <w:rsid w:val="00486630"/>
    <w:rsid w:val="004901D7"/>
    <w:rsid w:val="0049210F"/>
    <w:rsid w:val="00492AF2"/>
    <w:rsid w:val="004943B3"/>
    <w:rsid w:val="004A04D4"/>
    <w:rsid w:val="004A0538"/>
    <w:rsid w:val="004A54A5"/>
    <w:rsid w:val="004A5EDD"/>
    <w:rsid w:val="004A6110"/>
    <w:rsid w:val="004A7F5A"/>
    <w:rsid w:val="004B0350"/>
    <w:rsid w:val="004B11DC"/>
    <w:rsid w:val="004B5749"/>
    <w:rsid w:val="004B62F5"/>
    <w:rsid w:val="004C0CAC"/>
    <w:rsid w:val="004C158B"/>
    <w:rsid w:val="004C463A"/>
    <w:rsid w:val="004D05F2"/>
    <w:rsid w:val="004D273A"/>
    <w:rsid w:val="004D2D02"/>
    <w:rsid w:val="004D5B9A"/>
    <w:rsid w:val="004E2888"/>
    <w:rsid w:val="004E34EE"/>
    <w:rsid w:val="004F0094"/>
    <w:rsid w:val="004F0803"/>
    <w:rsid w:val="004F1D85"/>
    <w:rsid w:val="004F2148"/>
    <w:rsid w:val="004F216A"/>
    <w:rsid w:val="004F74EC"/>
    <w:rsid w:val="004F77D5"/>
    <w:rsid w:val="005141A9"/>
    <w:rsid w:val="00515805"/>
    <w:rsid w:val="00515B41"/>
    <w:rsid w:val="00517516"/>
    <w:rsid w:val="0051784E"/>
    <w:rsid w:val="005203CA"/>
    <w:rsid w:val="0052278F"/>
    <w:rsid w:val="00523210"/>
    <w:rsid w:val="00524E3E"/>
    <w:rsid w:val="00527370"/>
    <w:rsid w:val="00534069"/>
    <w:rsid w:val="00536799"/>
    <w:rsid w:val="005407BF"/>
    <w:rsid w:val="00544C33"/>
    <w:rsid w:val="00546EBB"/>
    <w:rsid w:val="00552CAC"/>
    <w:rsid w:val="00553863"/>
    <w:rsid w:val="00555203"/>
    <w:rsid w:val="00567F6F"/>
    <w:rsid w:val="0057326B"/>
    <w:rsid w:val="005753CE"/>
    <w:rsid w:val="00577865"/>
    <w:rsid w:val="00582AE4"/>
    <w:rsid w:val="005834A9"/>
    <w:rsid w:val="00585742"/>
    <w:rsid w:val="005861AC"/>
    <w:rsid w:val="005900F9"/>
    <w:rsid w:val="005921B8"/>
    <w:rsid w:val="005968E3"/>
    <w:rsid w:val="005A0BDB"/>
    <w:rsid w:val="005A27C1"/>
    <w:rsid w:val="005A319E"/>
    <w:rsid w:val="005A405A"/>
    <w:rsid w:val="005A4F25"/>
    <w:rsid w:val="005A58FB"/>
    <w:rsid w:val="005B1180"/>
    <w:rsid w:val="005B4793"/>
    <w:rsid w:val="005B66FF"/>
    <w:rsid w:val="005C1577"/>
    <w:rsid w:val="005C74E0"/>
    <w:rsid w:val="005D0FF9"/>
    <w:rsid w:val="005D1D83"/>
    <w:rsid w:val="005D5496"/>
    <w:rsid w:val="005D6E34"/>
    <w:rsid w:val="005E1C16"/>
    <w:rsid w:val="005E1DB0"/>
    <w:rsid w:val="005E4761"/>
    <w:rsid w:val="005E7396"/>
    <w:rsid w:val="005F0784"/>
    <w:rsid w:val="005F0BDA"/>
    <w:rsid w:val="005F0EDC"/>
    <w:rsid w:val="005F5090"/>
    <w:rsid w:val="005F5C31"/>
    <w:rsid w:val="00604A43"/>
    <w:rsid w:val="00611F2D"/>
    <w:rsid w:val="00612E90"/>
    <w:rsid w:val="0061403E"/>
    <w:rsid w:val="00616156"/>
    <w:rsid w:val="0061749A"/>
    <w:rsid w:val="0062095C"/>
    <w:rsid w:val="00621EF3"/>
    <w:rsid w:val="00624B58"/>
    <w:rsid w:val="00626CFF"/>
    <w:rsid w:val="006375F2"/>
    <w:rsid w:val="0063783A"/>
    <w:rsid w:val="006404EC"/>
    <w:rsid w:val="00641932"/>
    <w:rsid w:val="00644C66"/>
    <w:rsid w:val="00645DB5"/>
    <w:rsid w:val="0065330A"/>
    <w:rsid w:val="00657B2F"/>
    <w:rsid w:val="006600F2"/>
    <w:rsid w:val="006613BF"/>
    <w:rsid w:val="0066457E"/>
    <w:rsid w:val="00670BAA"/>
    <w:rsid w:val="006752F4"/>
    <w:rsid w:val="0067533F"/>
    <w:rsid w:val="006768F2"/>
    <w:rsid w:val="0068188E"/>
    <w:rsid w:val="006826C6"/>
    <w:rsid w:val="0069464C"/>
    <w:rsid w:val="006948D2"/>
    <w:rsid w:val="006951F5"/>
    <w:rsid w:val="006952B7"/>
    <w:rsid w:val="0069646E"/>
    <w:rsid w:val="006A123D"/>
    <w:rsid w:val="006A363E"/>
    <w:rsid w:val="006A6572"/>
    <w:rsid w:val="006B0A40"/>
    <w:rsid w:val="006B0E64"/>
    <w:rsid w:val="006C1D8F"/>
    <w:rsid w:val="006D0747"/>
    <w:rsid w:val="006D10AF"/>
    <w:rsid w:val="006D131B"/>
    <w:rsid w:val="006D345A"/>
    <w:rsid w:val="006D4CA8"/>
    <w:rsid w:val="006D5D31"/>
    <w:rsid w:val="006E30F4"/>
    <w:rsid w:val="006F12F4"/>
    <w:rsid w:val="00700A97"/>
    <w:rsid w:val="0071197A"/>
    <w:rsid w:val="00714669"/>
    <w:rsid w:val="00714FDB"/>
    <w:rsid w:val="0071517E"/>
    <w:rsid w:val="00715BE0"/>
    <w:rsid w:val="00717402"/>
    <w:rsid w:val="00721890"/>
    <w:rsid w:val="007238A0"/>
    <w:rsid w:val="0072640C"/>
    <w:rsid w:val="00727644"/>
    <w:rsid w:val="00727687"/>
    <w:rsid w:val="0073430F"/>
    <w:rsid w:val="007365D7"/>
    <w:rsid w:val="00737058"/>
    <w:rsid w:val="007549AE"/>
    <w:rsid w:val="00755085"/>
    <w:rsid w:val="007554FA"/>
    <w:rsid w:val="00756691"/>
    <w:rsid w:val="00760900"/>
    <w:rsid w:val="00761433"/>
    <w:rsid w:val="0077108E"/>
    <w:rsid w:val="007710D0"/>
    <w:rsid w:val="0077110B"/>
    <w:rsid w:val="0077252A"/>
    <w:rsid w:val="00775962"/>
    <w:rsid w:val="00783C22"/>
    <w:rsid w:val="007855D6"/>
    <w:rsid w:val="00787719"/>
    <w:rsid w:val="00790A40"/>
    <w:rsid w:val="00795521"/>
    <w:rsid w:val="00795B65"/>
    <w:rsid w:val="00796B6C"/>
    <w:rsid w:val="007A1CAB"/>
    <w:rsid w:val="007A7154"/>
    <w:rsid w:val="007B1FD7"/>
    <w:rsid w:val="007B4497"/>
    <w:rsid w:val="007C2448"/>
    <w:rsid w:val="007C48FA"/>
    <w:rsid w:val="007C66A0"/>
    <w:rsid w:val="007D3D05"/>
    <w:rsid w:val="007E2D74"/>
    <w:rsid w:val="007E5EF8"/>
    <w:rsid w:val="00800DE6"/>
    <w:rsid w:val="00805285"/>
    <w:rsid w:val="008076F9"/>
    <w:rsid w:val="00812AC9"/>
    <w:rsid w:val="00815343"/>
    <w:rsid w:val="00817AED"/>
    <w:rsid w:val="00817B04"/>
    <w:rsid w:val="00821044"/>
    <w:rsid w:val="00823158"/>
    <w:rsid w:val="008231CC"/>
    <w:rsid w:val="00826473"/>
    <w:rsid w:val="008312D0"/>
    <w:rsid w:val="00833F24"/>
    <w:rsid w:val="00840D3D"/>
    <w:rsid w:val="00841399"/>
    <w:rsid w:val="00852B28"/>
    <w:rsid w:val="00854B0C"/>
    <w:rsid w:val="00854BD3"/>
    <w:rsid w:val="00857F86"/>
    <w:rsid w:val="00863208"/>
    <w:rsid w:val="00863F5E"/>
    <w:rsid w:val="00865B0F"/>
    <w:rsid w:val="00873F0D"/>
    <w:rsid w:val="00875C08"/>
    <w:rsid w:val="008813BA"/>
    <w:rsid w:val="00881796"/>
    <w:rsid w:val="00887706"/>
    <w:rsid w:val="00892ED4"/>
    <w:rsid w:val="00893686"/>
    <w:rsid w:val="00893D4F"/>
    <w:rsid w:val="008A3056"/>
    <w:rsid w:val="008B0203"/>
    <w:rsid w:val="008B4648"/>
    <w:rsid w:val="008B6897"/>
    <w:rsid w:val="008C10D2"/>
    <w:rsid w:val="008C1F01"/>
    <w:rsid w:val="008C5457"/>
    <w:rsid w:val="008C6386"/>
    <w:rsid w:val="008C67C4"/>
    <w:rsid w:val="008C7C00"/>
    <w:rsid w:val="008D16F3"/>
    <w:rsid w:val="008D67A2"/>
    <w:rsid w:val="008E26C8"/>
    <w:rsid w:val="008E300B"/>
    <w:rsid w:val="008E6C71"/>
    <w:rsid w:val="008E7646"/>
    <w:rsid w:val="008F055F"/>
    <w:rsid w:val="008F113F"/>
    <w:rsid w:val="008F11E4"/>
    <w:rsid w:val="008F1906"/>
    <w:rsid w:val="008F229F"/>
    <w:rsid w:val="008F2F48"/>
    <w:rsid w:val="008F4B11"/>
    <w:rsid w:val="008F76EC"/>
    <w:rsid w:val="0090471B"/>
    <w:rsid w:val="00905143"/>
    <w:rsid w:val="00905A71"/>
    <w:rsid w:val="00907A01"/>
    <w:rsid w:val="009142F9"/>
    <w:rsid w:val="00915647"/>
    <w:rsid w:val="00922FF7"/>
    <w:rsid w:val="00924CE9"/>
    <w:rsid w:val="0092511B"/>
    <w:rsid w:val="00930D22"/>
    <w:rsid w:val="00931544"/>
    <w:rsid w:val="00933D20"/>
    <w:rsid w:val="00934533"/>
    <w:rsid w:val="00935B05"/>
    <w:rsid w:val="00936367"/>
    <w:rsid w:val="009371B4"/>
    <w:rsid w:val="00940160"/>
    <w:rsid w:val="009416C8"/>
    <w:rsid w:val="009509D5"/>
    <w:rsid w:val="009568D6"/>
    <w:rsid w:val="00957B13"/>
    <w:rsid w:val="00960D02"/>
    <w:rsid w:val="00964EEA"/>
    <w:rsid w:val="00965C3B"/>
    <w:rsid w:val="00966471"/>
    <w:rsid w:val="00966B9A"/>
    <w:rsid w:val="00967770"/>
    <w:rsid w:val="00971F1F"/>
    <w:rsid w:val="00982F7C"/>
    <w:rsid w:val="00986E64"/>
    <w:rsid w:val="00987F23"/>
    <w:rsid w:val="00997B66"/>
    <w:rsid w:val="009A380C"/>
    <w:rsid w:val="009A69F5"/>
    <w:rsid w:val="009B0B98"/>
    <w:rsid w:val="009B2C8E"/>
    <w:rsid w:val="009B49C2"/>
    <w:rsid w:val="009B6319"/>
    <w:rsid w:val="009B6D30"/>
    <w:rsid w:val="009B7F27"/>
    <w:rsid w:val="009C1150"/>
    <w:rsid w:val="009C4DA0"/>
    <w:rsid w:val="009C506A"/>
    <w:rsid w:val="009C61E2"/>
    <w:rsid w:val="009D1D61"/>
    <w:rsid w:val="009D5A67"/>
    <w:rsid w:val="009E0234"/>
    <w:rsid w:val="009E2C8D"/>
    <w:rsid w:val="009E2F8F"/>
    <w:rsid w:val="009E51D8"/>
    <w:rsid w:val="009E5BB4"/>
    <w:rsid w:val="009E775C"/>
    <w:rsid w:val="009E7C8D"/>
    <w:rsid w:val="009F2E97"/>
    <w:rsid w:val="009F3BE7"/>
    <w:rsid w:val="009F58DB"/>
    <w:rsid w:val="009F602F"/>
    <w:rsid w:val="009F6FDF"/>
    <w:rsid w:val="009F73C7"/>
    <w:rsid w:val="009F7543"/>
    <w:rsid w:val="00A0456C"/>
    <w:rsid w:val="00A10547"/>
    <w:rsid w:val="00A20398"/>
    <w:rsid w:val="00A2294E"/>
    <w:rsid w:val="00A33CD3"/>
    <w:rsid w:val="00A4215B"/>
    <w:rsid w:val="00A42FD6"/>
    <w:rsid w:val="00A52896"/>
    <w:rsid w:val="00A54042"/>
    <w:rsid w:val="00A56D97"/>
    <w:rsid w:val="00A60439"/>
    <w:rsid w:val="00A619ED"/>
    <w:rsid w:val="00A62764"/>
    <w:rsid w:val="00A666AD"/>
    <w:rsid w:val="00A7578C"/>
    <w:rsid w:val="00A773AD"/>
    <w:rsid w:val="00A82FB6"/>
    <w:rsid w:val="00A83BDB"/>
    <w:rsid w:val="00A85B51"/>
    <w:rsid w:val="00A91455"/>
    <w:rsid w:val="00A91FE5"/>
    <w:rsid w:val="00A92CC1"/>
    <w:rsid w:val="00A95685"/>
    <w:rsid w:val="00AA3012"/>
    <w:rsid w:val="00AA424B"/>
    <w:rsid w:val="00AA6A75"/>
    <w:rsid w:val="00AB1460"/>
    <w:rsid w:val="00AB37E5"/>
    <w:rsid w:val="00AB5311"/>
    <w:rsid w:val="00AC243B"/>
    <w:rsid w:val="00AC3F7E"/>
    <w:rsid w:val="00AC645F"/>
    <w:rsid w:val="00AC6DC6"/>
    <w:rsid w:val="00AC7884"/>
    <w:rsid w:val="00AD27DE"/>
    <w:rsid w:val="00AD431C"/>
    <w:rsid w:val="00AD451B"/>
    <w:rsid w:val="00AD51BA"/>
    <w:rsid w:val="00AD6DC3"/>
    <w:rsid w:val="00AF4F9B"/>
    <w:rsid w:val="00AF4FE3"/>
    <w:rsid w:val="00AF565E"/>
    <w:rsid w:val="00AF7146"/>
    <w:rsid w:val="00B016BC"/>
    <w:rsid w:val="00B0209A"/>
    <w:rsid w:val="00B02346"/>
    <w:rsid w:val="00B031D0"/>
    <w:rsid w:val="00B07B60"/>
    <w:rsid w:val="00B10DB2"/>
    <w:rsid w:val="00B121FA"/>
    <w:rsid w:val="00B1229C"/>
    <w:rsid w:val="00B13B89"/>
    <w:rsid w:val="00B15A2C"/>
    <w:rsid w:val="00B1759D"/>
    <w:rsid w:val="00B22FB4"/>
    <w:rsid w:val="00B234FD"/>
    <w:rsid w:val="00B27F91"/>
    <w:rsid w:val="00B31E96"/>
    <w:rsid w:val="00B356EC"/>
    <w:rsid w:val="00B45C6E"/>
    <w:rsid w:val="00B460EF"/>
    <w:rsid w:val="00B47063"/>
    <w:rsid w:val="00B56C8C"/>
    <w:rsid w:val="00B56D66"/>
    <w:rsid w:val="00B621A5"/>
    <w:rsid w:val="00B62359"/>
    <w:rsid w:val="00B62CA2"/>
    <w:rsid w:val="00B62EC7"/>
    <w:rsid w:val="00B638A3"/>
    <w:rsid w:val="00B6716C"/>
    <w:rsid w:val="00B678D1"/>
    <w:rsid w:val="00B71264"/>
    <w:rsid w:val="00B75522"/>
    <w:rsid w:val="00B86F1C"/>
    <w:rsid w:val="00B93943"/>
    <w:rsid w:val="00B943D6"/>
    <w:rsid w:val="00B95FA3"/>
    <w:rsid w:val="00B97A13"/>
    <w:rsid w:val="00BA3728"/>
    <w:rsid w:val="00BA7BAE"/>
    <w:rsid w:val="00BB0AEF"/>
    <w:rsid w:val="00BB113D"/>
    <w:rsid w:val="00BB5F4D"/>
    <w:rsid w:val="00BB7909"/>
    <w:rsid w:val="00BD1D68"/>
    <w:rsid w:val="00BD3102"/>
    <w:rsid w:val="00BD3D66"/>
    <w:rsid w:val="00BE32EC"/>
    <w:rsid w:val="00BE585A"/>
    <w:rsid w:val="00BE6CCC"/>
    <w:rsid w:val="00BF25A0"/>
    <w:rsid w:val="00BF3353"/>
    <w:rsid w:val="00BF4A2C"/>
    <w:rsid w:val="00C01088"/>
    <w:rsid w:val="00C015DC"/>
    <w:rsid w:val="00C01D85"/>
    <w:rsid w:val="00C04930"/>
    <w:rsid w:val="00C05294"/>
    <w:rsid w:val="00C15EC8"/>
    <w:rsid w:val="00C16061"/>
    <w:rsid w:val="00C168B6"/>
    <w:rsid w:val="00C20930"/>
    <w:rsid w:val="00C2120A"/>
    <w:rsid w:val="00C26ACF"/>
    <w:rsid w:val="00C3034B"/>
    <w:rsid w:val="00C31778"/>
    <w:rsid w:val="00C3185E"/>
    <w:rsid w:val="00C348E0"/>
    <w:rsid w:val="00C351AF"/>
    <w:rsid w:val="00C36F38"/>
    <w:rsid w:val="00C417DD"/>
    <w:rsid w:val="00C45C49"/>
    <w:rsid w:val="00C46050"/>
    <w:rsid w:val="00C524C7"/>
    <w:rsid w:val="00C57637"/>
    <w:rsid w:val="00C61552"/>
    <w:rsid w:val="00C66FF9"/>
    <w:rsid w:val="00C70572"/>
    <w:rsid w:val="00C72259"/>
    <w:rsid w:val="00C735BF"/>
    <w:rsid w:val="00C736F9"/>
    <w:rsid w:val="00C76B87"/>
    <w:rsid w:val="00C954DE"/>
    <w:rsid w:val="00C95E49"/>
    <w:rsid w:val="00C97348"/>
    <w:rsid w:val="00CA2CCE"/>
    <w:rsid w:val="00CA35F0"/>
    <w:rsid w:val="00CA4142"/>
    <w:rsid w:val="00CA576E"/>
    <w:rsid w:val="00CB0DCA"/>
    <w:rsid w:val="00CB12D2"/>
    <w:rsid w:val="00CB28E5"/>
    <w:rsid w:val="00CB365E"/>
    <w:rsid w:val="00CB4D0F"/>
    <w:rsid w:val="00CB6B05"/>
    <w:rsid w:val="00CB7569"/>
    <w:rsid w:val="00CB7F88"/>
    <w:rsid w:val="00CC2C70"/>
    <w:rsid w:val="00CC7168"/>
    <w:rsid w:val="00CD0AA3"/>
    <w:rsid w:val="00CD0AF7"/>
    <w:rsid w:val="00CD111A"/>
    <w:rsid w:val="00CD12CB"/>
    <w:rsid w:val="00CE1216"/>
    <w:rsid w:val="00CE1E87"/>
    <w:rsid w:val="00CE1F71"/>
    <w:rsid w:val="00CE5683"/>
    <w:rsid w:val="00CF4B18"/>
    <w:rsid w:val="00CF721A"/>
    <w:rsid w:val="00D00F7C"/>
    <w:rsid w:val="00D02DD4"/>
    <w:rsid w:val="00D033AE"/>
    <w:rsid w:val="00D03779"/>
    <w:rsid w:val="00D12C61"/>
    <w:rsid w:val="00D14B18"/>
    <w:rsid w:val="00D153F5"/>
    <w:rsid w:val="00D20AD3"/>
    <w:rsid w:val="00D225C2"/>
    <w:rsid w:val="00D24E79"/>
    <w:rsid w:val="00D25695"/>
    <w:rsid w:val="00D30259"/>
    <w:rsid w:val="00D320B9"/>
    <w:rsid w:val="00D34EF8"/>
    <w:rsid w:val="00D37EDF"/>
    <w:rsid w:val="00D41BAE"/>
    <w:rsid w:val="00D43344"/>
    <w:rsid w:val="00D43AFB"/>
    <w:rsid w:val="00D45D5C"/>
    <w:rsid w:val="00D4675D"/>
    <w:rsid w:val="00D51CDC"/>
    <w:rsid w:val="00D51D09"/>
    <w:rsid w:val="00D55903"/>
    <w:rsid w:val="00D6339E"/>
    <w:rsid w:val="00D67318"/>
    <w:rsid w:val="00D73FFC"/>
    <w:rsid w:val="00D752DF"/>
    <w:rsid w:val="00D80B65"/>
    <w:rsid w:val="00D81260"/>
    <w:rsid w:val="00D814D0"/>
    <w:rsid w:val="00D82795"/>
    <w:rsid w:val="00D840E8"/>
    <w:rsid w:val="00D86695"/>
    <w:rsid w:val="00D9219C"/>
    <w:rsid w:val="00D97FF1"/>
    <w:rsid w:val="00DA2658"/>
    <w:rsid w:val="00DA298A"/>
    <w:rsid w:val="00DA2DF3"/>
    <w:rsid w:val="00DA3494"/>
    <w:rsid w:val="00DA34F2"/>
    <w:rsid w:val="00DA4F24"/>
    <w:rsid w:val="00DA7F03"/>
    <w:rsid w:val="00DB0198"/>
    <w:rsid w:val="00DB5934"/>
    <w:rsid w:val="00DB5A28"/>
    <w:rsid w:val="00DC55AC"/>
    <w:rsid w:val="00DC57DA"/>
    <w:rsid w:val="00DC7C9C"/>
    <w:rsid w:val="00DD38FE"/>
    <w:rsid w:val="00DD71EB"/>
    <w:rsid w:val="00DE3208"/>
    <w:rsid w:val="00DE3D38"/>
    <w:rsid w:val="00DE6BFA"/>
    <w:rsid w:val="00DE70BE"/>
    <w:rsid w:val="00DF1205"/>
    <w:rsid w:val="00DF57C6"/>
    <w:rsid w:val="00DF5990"/>
    <w:rsid w:val="00DF78E2"/>
    <w:rsid w:val="00E024AA"/>
    <w:rsid w:val="00E03281"/>
    <w:rsid w:val="00E07B46"/>
    <w:rsid w:val="00E1117C"/>
    <w:rsid w:val="00E14768"/>
    <w:rsid w:val="00E2401C"/>
    <w:rsid w:val="00E265B5"/>
    <w:rsid w:val="00E26ABB"/>
    <w:rsid w:val="00E26E17"/>
    <w:rsid w:val="00E3027C"/>
    <w:rsid w:val="00E30968"/>
    <w:rsid w:val="00E30C6E"/>
    <w:rsid w:val="00E35EE0"/>
    <w:rsid w:val="00E375A9"/>
    <w:rsid w:val="00E41FB0"/>
    <w:rsid w:val="00E47B19"/>
    <w:rsid w:val="00E47B80"/>
    <w:rsid w:val="00E6140B"/>
    <w:rsid w:val="00E62B70"/>
    <w:rsid w:val="00E6356E"/>
    <w:rsid w:val="00E714D8"/>
    <w:rsid w:val="00E73F6B"/>
    <w:rsid w:val="00E80EDB"/>
    <w:rsid w:val="00E854BF"/>
    <w:rsid w:val="00E93C9C"/>
    <w:rsid w:val="00E95281"/>
    <w:rsid w:val="00E96137"/>
    <w:rsid w:val="00EA00DE"/>
    <w:rsid w:val="00EA3DEE"/>
    <w:rsid w:val="00EA46BA"/>
    <w:rsid w:val="00EB0778"/>
    <w:rsid w:val="00EB0B49"/>
    <w:rsid w:val="00EB2E72"/>
    <w:rsid w:val="00EB5CD3"/>
    <w:rsid w:val="00EB69DB"/>
    <w:rsid w:val="00EB6A18"/>
    <w:rsid w:val="00EB7D4D"/>
    <w:rsid w:val="00EC5767"/>
    <w:rsid w:val="00EC7951"/>
    <w:rsid w:val="00ED12FB"/>
    <w:rsid w:val="00ED16F5"/>
    <w:rsid w:val="00ED2259"/>
    <w:rsid w:val="00ED22E5"/>
    <w:rsid w:val="00ED74B6"/>
    <w:rsid w:val="00ED7509"/>
    <w:rsid w:val="00ED7971"/>
    <w:rsid w:val="00EE1622"/>
    <w:rsid w:val="00EF22A9"/>
    <w:rsid w:val="00EF704E"/>
    <w:rsid w:val="00F01216"/>
    <w:rsid w:val="00F0191F"/>
    <w:rsid w:val="00F02A9B"/>
    <w:rsid w:val="00F039F5"/>
    <w:rsid w:val="00F03CE4"/>
    <w:rsid w:val="00F04C72"/>
    <w:rsid w:val="00F058C8"/>
    <w:rsid w:val="00F11A7F"/>
    <w:rsid w:val="00F1375D"/>
    <w:rsid w:val="00F16BE4"/>
    <w:rsid w:val="00F22BB7"/>
    <w:rsid w:val="00F244AF"/>
    <w:rsid w:val="00F27301"/>
    <w:rsid w:val="00F30602"/>
    <w:rsid w:val="00F30CEC"/>
    <w:rsid w:val="00F312E3"/>
    <w:rsid w:val="00F327FD"/>
    <w:rsid w:val="00F37A48"/>
    <w:rsid w:val="00F4072E"/>
    <w:rsid w:val="00F4225D"/>
    <w:rsid w:val="00F43AED"/>
    <w:rsid w:val="00F43C97"/>
    <w:rsid w:val="00F440FD"/>
    <w:rsid w:val="00F45AC6"/>
    <w:rsid w:val="00F45CD2"/>
    <w:rsid w:val="00F5337D"/>
    <w:rsid w:val="00F537A3"/>
    <w:rsid w:val="00F701C1"/>
    <w:rsid w:val="00F70708"/>
    <w:rsid w:val="00F72D90"/>
    <w:rsid w:val="00F8785B"/>
    <w:rsid w:val="00FA3BA1"/>
    <w:rsid w:val="00FA6928"/>
    <w:rsid w:val="00FB1B51"/>
    <w:rsid w:val="00FB2EA8"/>
    <w:rsid w:val="00FB3CB3"/>
    <w:rsid w:val="00FB44D0"/>
    <w:rsid w:val="00FB678A"/>
    <w:rsid w:val="00FC0E19"/>
    <w:rsid w:val="00FC0F71"/>
    <w:rsid w:val="00FC2C6B"/>
    <w:rsid w:val="00FC3DF4"/>
    <w:rsid w:val="00FC62A5"/>
    <w:rsid w:val="00FD0198"/>
    <w:rsid w:val="00FD0410"/>
    <w:rsid w:val="00FD26F3"/>
    <w:rsid w:val="00FD282D"/>
    <w:rsid w:val="00FD43DD"/>
    <w:rsid w:val="00FD6011"/>
    <w:rsid w:val="00FD65AB"/>
    <w:rsid w:val="00FD699E"/>
    <w:rsid w:val="00FD72A5"/>
    <w:rsid w:val="00FD7EC8"/>
    <w:rsid w:val="00FF0D9D"/>
    <w:rsid w:val="00FF4DCD"/>
    <w:rsid w:val="00FF61C9"/>
    <w:rsid w:val="00FF64FA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B0F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Единственный поставщик 83,5%</c:v>
                </c:pt>
                <c:pt idx="1">
                  <c:v>Электронный аукцион 13,7%</c:v>
                </c:pt>
                <c:pt idx="2">
                  <c:v>Запрос котировок 2,7%</c:v>
                </c:pt>
                <c:pt idx="4">
                  <c:v>открытый конкурс 0,1%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83.5</c:v>
                </c:pt>
                <c:pt idx="1">
                  <c:v>13.7</c:v>
                </c:pt>
                <c:pt idx="2">
                  <c:v>2.7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Единственный поставщик 7,3%</c:v>
                </c:pt>
                <c:pt idx="1">
                  <c:v>Электронный аукцион 89,9%</c:v>
                </c:pt>
                <c:pt idx="2">
                  <c:v>Запрос котировок 2,5%</c:v>
                </c:pt>
                <c:pt idx="3">
                  <c:v>Открытый конкурс 0,2%</c:v>
                </c:pt>
                <c:pt idx="4">
                  <c:v>Открытый конкурс 0,2%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7.3</c:v>
                </c:pt>
                <c:pt idx="1">
                  <c:v>89.9</c:v>
                </c:pt>
                <c:pt idx="2">
                  <c:v>2.5</c:v>
                </c:pt>
                <c:pt idx="3">
                  <c:v>0.2</c:v>
                </c:pt>
                <c:pt idx="4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EFCC-8504-4FD1-9CE4-D8074CF5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12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</Company>
  <LinksUpToDate>false</LinksUpToDate>
  <CharactersWithSpaces>19648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Хрянина Наталья Александровна</dc:creator>
  <cp:lastModifiedBy>Chebykina</cp:lastModifiedBy>
  <cp:revision>69</cp:revision>
  <cp:lastPrinted>2017-07-20T00:37:00Z</cp:lastPrinted>
  <dcterms:created xsi:type="dcterms:W3CDTF">2017-07-17T06:09:00Z</dcterms:created>
  <dcterms:modified xsi:type="dcterms:W3CDTF">2017-07-21T05:21:00Z</dcterms:modified>
</cp:coreProperties>
</file>